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B4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福建省药品监督管理局厦门药品稽查办公室</w:t>
      </w:r>
    </w:p>
    <w:p w14:paraId="6A48B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行政处罚信息公开表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116"/>
        <w:gridCol w:w="1238"/>
        <w:gridCol w:w="1410"/>
        <w:gridCol w:w="920"/>
        <w:gridCol w:w="745"/>
        <w:gridCol w:w="2061"/>
        <w:gridCol w:w="2858"/>
        <w:gridCol w:w="2215"/>
        <w:gridCol w:w="679"/>
        <w:gridCol w:w="476"/>
      </w:tblGrid>
      <w:tr w14:paraId="39C0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  <w:tblCellSpacing w:w="0" w:type="dxa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0F9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0FC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行政处罚决定书文号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78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案件名称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28C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违法企业名称或违法自然人姓名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6B3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违法企业社会信用代码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07E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法定代表人姓名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D5E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主要违法事实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424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行政处</w:t>
            </w:r>
            <w:bookmarkStart w:id="1" w:name="_GoBack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罚的</w:t>
            </w:r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种类和依据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7EF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行政处罚的履行方式和期限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497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做出处罚的机关名称和日期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BCC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1FE2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tblCellSpacing w:w="0" w:type="dxa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13C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666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闽药监厦稽办处罚〔2024〕019号</w:t>
            </w:r>
          </w:p>
          <w:p w14:paraId="41274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452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贵恒达生物科技（厦门）有限公司未遵守药品经营质量管理规范案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5C0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贵恒达生物科技（厦门）有限公司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85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91350200MA32HEQ430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304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 xml:space="preserve">安**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CB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    当事人未遵守《药品经营质量管理规范》第四条、第三十九条、第九十一条的规定，违反了《药品管理法》第五十三条第一款的规定，属于《药品管理法》第一百二十六条规定的情节严重。</w:t>
            </w:r>
          </w:p>
          <w:p w14:paraId="5CF2C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B683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496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ind w:left="0" w:firstLine="44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依据《药品管理法》第一百二十六条、《福建省药品监管行政处罚裁量适用细则》第六条、第十一条第一款第二、七项、第二十六条第（二）项、第二十八条和《福建省药品行政处罚裁量基准（试行）》YP-24第4点裁量基准规定，决定给予当事人处罚如下：</w:t>
            </w:r>
          </w:p>
          <w:p w14:paraId="55416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1.处500000元罚款（人民币伍拾万元整）；</w:t>
            </w:r>
          </w:p>
          <w:p w14:paraId="06B19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2.责令停产停业整顿5天。</w:t>
            </w:r>
          </w:p>
          <w:p w14:paraId="4C084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803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 xml:space="preserve">    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当事人应自接到本行政处罚决定之日起15日内缴纳上述罚没款。当事人根据福建省药品监督管理局开具的行政处罚缴款通知书，自行选择缴款方式。逾期不缴纳罚款的，依据《《中华人民共和国行政处罚法》第七十二条的规定，福建省药品监督管理局将每日按罚款数额的百分之三加处罚款，并依法申请人民法院强制执行。</w:t>
            </w:r>
          </w:p>
          <w:bookmarkEnd w:id="0"/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D8C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福建省药品监督管理局，2024年12月26日。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19209B">
            <w:pPr>
              <w:pStyle w:val="2"/>
              <w:keepNext w:val="0"/>
              <w:keepLines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7BFF223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696487D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p w14:paraId="74CD5D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A3F1D"/>
    <w:rsid w:val="0D173F7C"/>
    <w:rsid w:val="12DF3CB8"/>
    <w:rsid w:val="17B255DF"/>
    <w:rsid w:val="1BF914DE"/>
    <w:rsid w:val="3CCA3F1D"/>
    <w:rsid w:val="6BA1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709</Characters>
  <Lines>0</Lines>
  <Paragraphs>0</Paragraphs>
  <TotalTime>1</TotalTime>
  <ScaleCrop>false</ScaleCrop>
  <LinksUpToDate>false</LinksUpToDate>
  <CharactersWithSpaces>724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2025-05-06T06:42:00Z</dcterms:created>
  <dc:creator>王雪纯</dc:creator>
  <cp:lastModifiedBy>王雪纯</cp:lastModifiedBy>
  <dcterms:modified xsi:type="dcterms:W3CDTF">2025-05-06T06:44:13Z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F17D74102E0F4AC88D68FC11BC3B9D58_11</vt:lpwstr>
  </property>
  <property fmtid="{D5CDD505-2E9C-101B-9397-08002B2CF9AE}" pid="4" name="KSOTemplateDocerSaveRecord">
    <vt:lpwstr>eyJoZGlkIjoiY2QzMTk3M2E0N2IwY2E5ZmFhNjBiNjJjOGMzYmY2NjEiLCJ1c2VySWQiOiI2NDY0MjE2MDIifQ==</vt:lpwstr>
  </property>
</Properties>
</file>