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eastAsia="zh-CN" w:bidi="ar"/>
        </w:rPr>
        <w:t>福建省药品监督管理局</w:t>
      </w:r>
      <w:r>
        <w:rPr>
          <w:rFonts w:hint="eastAsia" w:ascii="微软雅黑" w:hAnsi="微软雅黑" w:eastAsia="微软雅黑" w:cs="微软雅黑"/>
          <w:color w:val="000000"/>
          <w:kern w:val="0"/>
          <w:sz w:val="24"/>
          <w:shd w:val="clear" w:color="auto" w:fill="FFFFFF"/>
          <w:lang w:bidi="ar"/>
        </w:rPr>
        <w:t>行政处罚信息公开表</w:t>
      </w:r>
    </w:p>
    <w:tbl>
      <w:tblPr>
        <w:tblStyle w:val="6"/>
        <w:tblW w:w="14595" w:type="dxa"/>
        <w:tblInd w:w="0" w:type="dxa"/>
        <w:tblLayout w:type="fixed"/>
        <w:tblCellMar>
          <w:top w:w="0" w:type="dxa"/>
          <w:left w:w="0" w:type="dxa"/>
          <w:bottom w:w="0" w:type="dxa"/>
          <w:right w:w="0" w:type="dxa"/>
        </w:tblCellMar>
      </w:tblPr>
      <w:tblGrid>
        <w:gridCol w:w="290"/>
        <w:gridCol w:w="889"/>
        <w:gridCol w:w="616"/>
        <w:gridCol w:w="1095"/>
        <w:gridCol w:w="1745"/>
        <w:gridCol w:w="977"/>
        <w:gridCol w:w="2587"/>
        <w:gridCol w:w="2557"/>
        <w:gridCol w:w="1914"/>
        <w:gridCol w:w="1024"/>
        <w:gridCol w:w="901"/>
      </w:tblGrid>
      <w:tr>
        <w:tblPrEx>
          <w:tblCellMar>
            <w:top w:w="0" w:type="dxa"/>
            <w:left w:w="0" w:type="dxa"/>
            <w:bottom w:w="0" w:type="dxa"/>
            <w:right w:w="0" w:type="dxa"/>
          </w:tblCellMar>
        </w:tblPrEx>
        <w:trPr>
          <w:trHeight w:val="1148" w:hRule="atLeast"/>
        </w:trPr>
        <w:tc>
          <w:tcPr>
            <w:tcW w:w="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行政处罚决定书文号</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案件名称</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违法企业名称或违法自然人姓名</w:t>
            </w:r>
          </w:p>
        </w:tc>
        <w:tc>
          <w:tcPr>
            <w:tcW w:w="1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违法企业社会信用代码</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法定代表人姓名</w:t>
            </w:r>
          </w:p>
        </w:tc>
        <w:tc>
          <w:tcPr>
            <w:tcW w:w="2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主要违法事实</w:t>
            </w:r>
          </w:p>
        </w:tc>
        <w:tc>
          <w:tcPr>
            <w:tcW w:w="2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行政处罚的种类和依据</w:t>
            </w: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行政处罚的履行方式和期限</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做出处罚的机关名称和日期</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备注</w:t>
            </w:r>
          </w:p>
        </w:tc>
      </w:tr>
      <w:tr>
        <w:tblPrEx>
          <w:tblCellMar>
            <w:top w:w="0" w:type="dxa"/>
            <w:left w:w="0" w:type="dxa"/>
            <w:bottom w:w="0" w:type="dxa"/>
            <w:right w:w="0" w:type="dxa"/>
          </w:tblCellMar>
        </w:tblPrEx>
        <w:trPr>
          <w:trHeight w:val="492" w:hRule="atLeast"/>
        </w:trPr>
        <w:tc>
          <w:tcPr>
            <w:tcW w:w="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CESI宋体-GB2312" w:hAnsi="CESI宋体-GB2312" w:eastAsia="CESI宋体-GB2312" w:cs="CESI宋体-GB2312"/>
                <w:i w:val="0"/>
                <w:color w:val="000000"/>
                <w:kern w:val="0"/>
                <w:sz w:val="24"/>
                <w:szCs w:val="24"/>
                <w:lang w:val="en-US" w:eastAsia="zh-CN" w:bidi="ar"/>
              </w:rPr>
            </w:pPr>
            <w:r>
              <w:rPr>
                <w:rFonts w:hint="eastAsia" w:ascii="CESI宋体-GB2312" w:hAnsi="CESI宋体-GB2312" w:eastAsia="CESI宋体-GB2312" w:cs="CESI宋体-GB2312"/>
                <w:i w:val="0"/>
                <w:color w:val="000000"/>
                <w:kern w:val="0"/>
                <w:sz w:val="24"/>
                <w:szCs w:val="24"/>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auto"/>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auto"/>
                <w:kern w:val="0"/>
                <w:sz w:val="24"/>
                <w:szCs w:val="24"/>
                <w:lang w:val="en-US" w:eastAsia="zh-CN" w:bidi="ar"/>
              </w:rPr>
            </w:pPr>
            <w:r>
              <w:rPr>
                <w:rFonts w:hint="eastAsia" w:ascii="CESI宋体-GB2312" w:hAnsi="CESI宋体-GB2312" w:eastAsia="CESI宋体-GB2312" w:cs="CESI宋体-GB2312"/>
                <w:i w:val="0"/>
                <w:color w:val="auto"/>
                <w:kern w:val="0"/>
                <w:sz w:val="24"/>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CESI宋体-GB2312" w:hAnsi="CESI宋体-GB2312" w:eastAsia="CESI宋体-GB2312" w:cs="CESI宋体-GB2312"/>
                <w:i w:val="0"/>
                <w:color w:val="auto"/>
                <w:kern w:val="0"/>
                <w:sz w:val="24"/>
                <w:szCs w:val="24"/>
                <w:lang w:val="en-US" w:eastAsia="zh-CN" w:bidi="ar"/>
              </w:rPr>
              <w:t>闽药监榕稽办处罚〔2025〕7号</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color w:val="00000A"/>
                <w:sz w:val="24"/>
                <w:szCs w:val="24"/>
                <w:u w:val="none"/>
                <w:lang w:val="en-US" w:eastAsia="zh-CN" w:bidi="ar-SA"/>
              </w:rPr>
              <w:t>福建新紫金医药有限公司销售劣药芡实案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color w:val="00000A"/>
                <w:sz w:val="24"/>
                <w:szCs w:val="24"/>
                <w:u w:val="none"/>
                <w:lang w:val="en-US" w:eastAsia="zh-CN" w:bidi="ar-SA"/>
              </w:rPr>
              <w:t>福建新紫金医药有限公司</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color w:val="00000A"/>
                <w:sz w:val="24"/>
                <w:szCs w:val="24"/>
                <w:u w:val="none"/>
                <w:lang w:val="en-US" w:eastAsia="zh-CN" w:bidi="ar-SA"/>
              </w:rPr>
              <w:t>913501007796362041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i w:val="0"/>
                <w:caps w:val="0"/>
                <w:color w:val="00000A"/>
                <w:spacing w:val="0"/>
                <w:sz w:val="24"/>
                <w:szCs w:val="24"/>
                <w:shd w:val="clear"/>
                <w:lang w:val="en-US" w:eastAsia="zh-CN" w:bidi="ar-SA"/>
              </w:rPr>
            </w:pPr>
            <w:r>
              <w:rPr>
                <w:rFonts w:hint="eastAsia" w:ascii="CESI仿宋-GB2312" w:hAnsi="CESI仿宋-GB2312" w:eastAsia="CESI仿宋-GB2312" w:cs="CESI仿宋-GB2312"/>
                <w:color w:val="00000A"/>
                <w:sz w:val="24"/>
                <w:szCs w:val="24"/>
                <w:u w:val="none"/>
                <w:lang w:val="en-US" w:eastAsia="zh-CN" w:bidi="ar-SA"/>
              </w:rPr>
              <w:t>王辉</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仿宋-GB2312" w:hAnsi="CESI仿宋-GB2312" w:eastAsia="CESI仿宋-GB2312" w:cs="CESI仿宋-GB2312"/>
                <w:color w:val="00000A"/>
                <w:sz w:val="24"/>
                <w:szCs w:val="24"/>
                <w:u w:val="none"/>
                <w:lang w:val="en-US" w:eastAsia="zh-CN" w:bidi="ar-SA"/>
              </w:rPr>
              <w:t>经调查，当事人销售的芡实（标示生产企业：安徽华医堂药业股份有限公司，规格：250克，批号：240901）经莆田市食品药品检验检测中心检验和福建省食品药品质量检验研究院复验，【水分】不符合规定。依照《药品管理法》第九十八条第三款第（七）项规定，应为劣药。经核实，上述批次劣药共采购11840袋，退回供应商753袋，报损销毁4袋，实际销售11083袋，实际销售货值为179658.8468元，实际进价为169298.49元，违法所得10360.36元。另经调查，当事人在采购、验收、储存、销售</w:t>
            </w:r>
            <w:r>
              <w:rPr>
                <w:rFonts w:hint="eastAsia" w:ascii="CESI仿宋-GB2312" w:hAnsi="CESI仿宋-GB2312" w:eastAsia="CESI仿宋-GB2312" w:cs="CESI仿宋-GB2312"/>
                <w:i w:val="0"/>
                <w:caps w:val="0"/>
                <w:color w:val="00000A"/>
                <w:spacing w:val="0"/>
                <w:sz w:val="24"/>
                <w:szCs w:val="24"/>
                <w:shd w:val="clear"/>
                <w:lang w:val="en-US" w:eastAsia="zh-CN" w:bidi="ar-SA"/>
              </w:rPr>
              <w:t>上述药品过程中，未发现异常，符合《药品管理法实施条例》第七十五条的规定。当事人上述行为违反了《中华人民共和国药品管理法》第九十八条第一款的规定。</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color w:val="00000A"/>
                <w:sz w:val="24"/>
                <w:szCs w:val="24"/>
                <w:u w:val="none"/>
                <w:lang w:val="en-US" w:eastAsia="zh-CN" w:bidi="ar-SA"/>
              </w:rPr>
              <w:t>当事人销售劣药芡实的违法行为，违反了《中华人民共和国药品管理法》第九十八条第一款的规定。依照《行政处罚法》第二十八条第一款、《药品管理法》第一百一十七条第一款和《药品管理法实施条例》（2019年修正）第七十五条的规定，责令当事人改正违法行为并作如下处罚：</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CESI仿宋-GB2312" w:hAnsi="CESI仿宋-GB2312" w:eastAsia="CESI仿宋-GB2312" w:cs="CESI仿宋-GB2312"/>
                <w:color w:val="00000A"/>
                <w:sz w:val="24"/>
                <w:szCs w:val="24"/>
                <w:u w:val="none"/>
                <w:lang w:val="en-US" w:eastAsia="zh-CN" w:bidi="ar-SA"/>
              </w:rPr>
            </w:pPr>
            <w:r>
              <w:rPr>
                <w:rFonts w:hint="eastAsia" w:ascii="CESI仿宋-GB2312" w:hAnsi="CESI仿宋-GB2312" w:eastAsia="CESI仿宋-GB2312" w:cs="CESI仿宋-GB2312"/>
                <w:color w:val="00000A"/>
                <w:sz w:val="24"/>
                <w:szCs w:val="24"/>
                <w:u w:val="none"/>
                <w:lang w:val="en-US" w:eastAsia="zh-CN" w:bidi="ar-SA"/>
              </w:rPr>
              <w:t>1.没收销售劣药芡实违法所得10360.</w:t>
            </w:r>
            <w:r>
              <w:rPr>
                <w:rFonts w:hint="default" w:ascii="CESI仿宋-GB2312" w:hAnsi="CESI仿宋-GB2312" w:eastAsia="CESI仿宋-GB2312" w:cs="CESI仿宋-GB2312"/>
                <w:color w:val="00000A"/>
                <w:sz w:val="24"/>
                <w:szCs w:val="24"/>
                <w:u w:val="none"/>
                <w:lang w:val="en" w:eastAsia="zh-CN" w:bidi="ar-SA"/>
              </w:rPr>
              <w:t>36</w:t>
            </w:r>
            <w:r>
              <w:rPr>
                <w:rFonts w:hint="eastAsia" w:ascii="CESI仿宋-GB2312" w:hAnsi="CESI仿宋-GB2312" w:eastAsia="CESI仿宋-GB2312" w:cs="CESI仿宋-GB2312"/>
                <w:color w:val="00000A"/>
                <w:sz w:val="24"/>
                <w:szCs w:val="24"/>
                <w:u w:val="none"/>
                <w:lang w:val="en-US" w:eastAsia="zh-CN" w:bidi="ar-SA"/>
              </w:rPr>
              <w:t>元；</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CESI宋体-GB2312" w:hAnsi="CESI宋体-GB2312" w:eastAsia="CESI宋体-GB2312" w:cs="CESI宋体-GB2312"/>
                <w:i w:val="0"/>
                <w:color w:val="000000"/>
                <w:kern w:val="0"/>
                <w:sz w:val="24"/>
                <w:szCs w:val="24"/>
                <w:lang w:val="en-US" w:eastAsia="zh-CN" w:bidi="ar"/>
              </w:rPr>
            </w:pPr>
            <w:r>
              <w:rPr>
                <w:rFonts w:hint="eastAsia" w:ascii="CESI仿宋-GB2312" w:hAnsi="CESI仿宋-GB2312" w:eastAsia="CESI仿宋-GB2312" w:cs="CESI仿宋-GB2312"/>
                <w:color w:val="00000A"/>
                <w:sz w:val="24"/>
                <w:szCs w:val="24"/>
                <w:u w:val="none"/>
                <w:lang w:val="en-US" w:eastAsia="zh-CN" w:bidi="ar-SA"/>
              </w:rPr>
              <w:t>2.免于其他行政处罚。</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r>
              <w:rPr>
                <w:rFonts w:hint="eastAsia" w:ascii="CESI仿宋-GB2312" w:hAnsi="CESI仿宋-GB2312" w:eastAsia="CESI仿宋-GB2312" w:cs="CESI仿宋-GB2312"/>
                <w:color w:val="00000A"/>
                <w:kern w:val="2"/>
                <w:sz w:val="24"/>
                <w:szCs w:val="24"/>
                <w:lang w:val="en-US" w:eastAsia="zh-CN" w:bidi="ar-SA"/>
              </w:rPr>
              <w:t>当事人接到本行政处罚决定之日起15日内携福建省药品监督管理局福州药品稽查办公室开具的行政罚没缴款通知书，至各银行网点或者通过电子支付系统缴纳并将缴纳凭证送交我办。到期不缴纳罚款的，依据《中华人民共和国行政处罚法》第七十二条第一款第（一）项的规定，本办将每日按罚款数额的百分之三加处罚款，并依法申请人民法院强制执行。</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仿宋-GB2312" w:hAnsi="CESI仿宋-GB2312" w:eastAsia="CESI仿宋-GB2312" w:cs="CESI仿宋-GB2312"/>
                <w:color w:val="00000A"/>
                <w:kern w:val="2"/>
                <w:sz w:val="24"/>
                <w:szCs w:val="24"/>
                <w:lang w:val="en-US" w:eastAsia="zh-CN" w:bidi="ar-SA"/>
              </w:rPr>
            </w:pPr>
            <w:r>
              <w:rPr>
                <w:rFonts w:hint="eastAsia" w:ascii="CESI仿宋-GB2312" w:hAnsi="CESI仿宋-GB2312" w:eastAsia="CESI仿宋-GB2312" w:cs="CESI仿宋-GB2312"/>
                <w:color w:val="00000A"/>
                <w:kern w:val="2"/>
                <w:sz w:val="24"/>
                <w:szCs w:val="24"/>
                <w:lang w:val="en-US" w:eastAsia="zh-CN" w:bidi="ar-SA"/>
              </w:rPr>
              <w:t>福建省药品监督管理局福州药品稽查办公室，2025年9月17日</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2"/>
                <w:szCs w:val="22"/>
                <w:lang w:bidi="ar"/>
              </w:rPr>
            </w:pPr>
          </w:p>
        </w:tc>
      </w:tr>
    </w:tbl>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ESI宋体-GB2312" w:hAnsi="CESI宋体-GB2312" w:eastAsia="CESI宋体-GB2312" w:cs="CESI宋体-GB2312"/>
          <w:i w:val="0"/>
          <w:color w:val="000000"/>
          <w:kern w:val="0"/>
          <w:sz w:val="24"/>
          <w:szCs w:val="24"/>
          <w:lang w:val="en-US" w:eastAsia="zh-CN" w:bidi="ar"/>
        </w:rPr>
        <w:sectPr>
          <w:pgSz w:w="16838" w:h="11906" w:orient="landscape"/>
          <w:pgMar w:top="839" w:right="1440" w:bottom="839" w:left="1270" w:header="851" w:footer="992" w:gutter="0"/>
          <w:cols w:space="0" w:num="1"/>
          <w:rtlGutter w:val="0"/>
          <w:docGrid w:type="lines" w:linePitch="312" w:charSpace="0"/>
        </w:sectPr>
      </w:pPr>
      <w:r>
        <w:rPr>
          <w:rFonts w:hint="eastAsia" w:ascii="CESI宋体-GB2312" w:hAnsi="CESI宋体-GB2312" w:eastAsia="CESI宋体-GB2312" w:cs="CESI宋体-GB2312"/>
          <w:i w:val="0"/>
          <w:color w:val="000000"/>
          <w:kern w:val="0"/>
          <w:sz w:val="24"/>
          <w:szCs w:val="24"/>
          <w:lang w:val="en-US" w:eastAsia="zh-CN" w:bidi="ar"/>
        </w:rPr>
        <w:t>（提示：相关单位或者个人转载或引用药品监管部门公布的信息时，应当遵守《中华人民共和国药品管理法》等法律法规的要求，对有关药品的宣传报道应当全面、科学、客观、公正，否则将依法承当相应责任。如对信息作进一步解读，应</w:t>
      </w:r>
    </w:p>
    <w:p>
      <w:pPr>
        <w:rPr>
          <w:rFonts w:hint="eastAsia" w:ascii="CESI宋体-GB2312" w:hAnsi="CESI宋体-GB2312" w:eastAsia="CESI宋体-GB2312" w:cs="CESI宋体-GB2312"/>
          <w:i w:val="0"/>
          <w:color w:val="000000"/>
          <w:kern w:val="0"/>
          <w:sz w:val="24"/>
          <w:szCs w:val="24"/>
          <w:lang w:val="en-US" w:eastAsia="zh-CN" w:bidi="ar"/>
        </w:rPr>
      </w:pPr>
      <w:bookmarkStart w:id="0" w:name="_GoBack"/>
      <w:bookmarkEnd w:id="0"/>
    </w:p>
    <w:sectPr>
      <w:pgSz w:w="11906" w:h="16838"/>
      <w:pgMar w:top="1440" w:right="839" w:bottom="1270" w:left="83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文泉驿微米黑"/>
    <w:panose1 w:val="02010609060101010101"/>
    <w:charset w:val="86"/>
    <w:family w:val="auto"/>
    <w:pitch w:val="default"/>
    <w:sig w:usb0="00000000" w:usb1="00000000" w:usb2="00000016" w:usb3="00000000" w:csb0="00040001" w:csb1="00000000"/>
  </w:font>
  <w:font w:name="微软雅黑">
    <w:altName w:val="文泉驿微米黑"/>
    <w:panose1 w:val="020B0503020204020204"/>
    <w:charset w:val="86"/>
    <w:family w:val="swiss"/>
    <w:pitch w:val="default"/>
    <w:sig w:usb0="00000000" w:usb1="00000000" w:usb2="00000016" w:usb3="00000000" w:csb0="0004001F" w:csb1="00000000"/>
  </w:font>
  <w:font w:name="CESI宋体-GB2312">
    <w:panose1 w:val="02000500000000000000"/>
    <w:charset w:val="86"/>
    <w:family w:val="auto"/>
    <w:pitch w:val="default"/>
    <w:sig w:usb0="800002AF" w:usb1="0847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6F94FA0"/>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C62711"/>
    <w:rsid w:val="156C03C6"/>
    <w:rsid w:val="1575788D"/>
    <w:rsid w:val="15956002"/>
    <w:rsid w:val="169B1894"/>
    <w:rsid w:val="16A67ADA"/>
    <w:rsid w:val="175002B3"/>
    <w:rsid w:val="17780848"/>
    <w:rsid w:val="17ED0162"/>
    <w:rsid w:val="17FF06A1"/>
    <w:rsid w:val="18042591"/>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569115D"/>
    <w:rsid w:val="26417654"/>
    <w:rsid w:val="26DF29AC"/>
    <w:rsid w:val="27B3517A"/>
    <w:rsid w:val="28F3492D"/>
    <w:rsid w:val="2A1721F2"/>
    <w:rsid w:val="2C9337B1"/>
    <w:rsid w:val="2CA16103"/>
    <w:rsid w:val="2D7123B7"/>
    <w:rsid w:val="2DE649A3"/>
    <w:rsid w:val="2E5B16E1"/>
    <w:rsid w:val="2ECF18AA"/>
    <w:rsid w:val="2EEB283A"/>
    <w:rsid w:val="2F383184"/>
    <w:rsid w:val="2F57175D"/>
    <w:rsid w:val="2F8548F3"/>
    <w:rsid w:val="30351958"/>
    <w:rsid w:val="30CF358A"/>
    <w:rsid w:val="31AB5C1E"/>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5D715A"/>
    <w:rsid w:val="39715F2D"/>
    <w:rsid w:val="39E721C0"/>
    <w:rsid w:val="39F74572"/>
    <w:rsid w:val="3A8E2E37"/>
    <w:rsid w:val="3B5F47C3"/>
    <w:rsid w:val="3D0D111B"/>
    <w:rsid w:val="3DC588B1"/>
    <w:rsid w:val="3DDC2EDA"/>
    <w:rsid w:val="3E39262D"/>
    <w:rsid w:val="3E4A5F63"/>
    <w:rsid w:val="3F4B3DBC"/>
    <w:rsid w:val="400613B4"/>
    <w:rsid w:val="404323A5"/>
    <w:rsid w:val="408D71D7"/>
    <w:rsid w:val="40F9550B"/>
    <w:rsid w:val="426C1B97"/>
    <w:rsid w:val="42743BCB"/>
    <w:rsid w:val="429373A2"/>
    <w:rsid w:val="4344143E"/>
    <w:rsid w:val="43854217"/>
    <w:rsid w:val="438C3243"/>
    <w:rsid w:val="43DFAF0C"/>
    <w:rsid w:val="44F32001"/>
    <w:rsid w:val="45253CF6"/>
    <w:rsid w:val="45646B1F"/>
    <w:rsid w:val="46563F5F"/>
    <w:rsid w:val="46AE1F18"/>
    <w:rsid w:val="46C71020"/>
    <w:rsid w:val="470122F1"/>
    <w:rsid w:val="47177CA0"/>
    <w:rsid w:val="474F196C"/>
    <w:rsid w:val="496D4EDD"/>
    <w:rsid w:val="4ABC573E"/>
    <w:rsid w:val="4B227261"/>
    <w:rsid w:val="4BB927A7"/>
    <w:rsid w:val="4BD87CAD"/>
    <w:rsid w:val="4D494A31"/>
    <w:rsid w:val="4D4E6522"/>
    <w:rsid w:val="4DBF5525"/>
    <w:rsid w:val="4EBF4B5E"/>
    <w:rsid w:val="4FBF2728"/>
    <w:rsid w:val="507A420F"/>
    <w:rsid w:val="511C6458"/>
    <w:rsid w:val="51295856"/>
    <w:rsid w:val="51F1DE26"/>
    <w:rsid w:val="521F1AAF"/>
    <w:rsid w:val="52650555"/>
    <w:rsid w:val="52C16F51"/>
    <w:rsid w:val="53572647"/>
    <w:rsid w:val="537E31B3"/>
    <w:rsid w:val="53CE2445"/>
    <w:rsid w:val="55455002"/>
    <w:rsid w:val="55DB0C7B"/>
    <w:rsid w:val="570D79CA"/>
    <w:rsid w:val="57121CF7"/>
    <w:rsid w:val="58CB7D44"/>
    <w:rsid w:val="58F30A28"/>
    <w:rsid w:val="58FB0EC8"/>
    <w:rsid w:val="5B420A05"/>
    <w:rsid w:val="5B9A5FEA"/>
    <w:rsid w:val="5BBA29DD"/>
    <w:rsid w:val="5C1044D8"/>
    <w:rsid w:val="5DA56F7B"/>
    <w:rsid w:val="5F277E5F"/>
    <w:rsid w:val="5FFFC742"/>
    <w:rsid w:val="600B75EF"/>
    <w:rsid w:val="613B606A"/>
    <w:rsid w:val="62E71FB6"/>
    <w:rsid w:val="635C6039"/>
    <w:rsid w:val="640A5255"/>
    <w:rsid w:val="64145F3B"/>
    <w:rsid w:val="647F73C1"/>
    <w:rsid w:val="64DF3162"/>
    <w:rsid w:val="651779D1"/>
    <w:rsid w:val="65637F91"/>
    <w:rsid w:val="657E78B6"/>
    <w:rsid w:val="6585448E"/>
    <w:rsid w:val="65BD6C42"/>
    <w:rsid w:val="668415F3"/>
    <w:rsid w:val="66DC7FD3"/>
    <w:rsid w:val="672D2D56"/>
    <w:rsid w:val="6A1A7C2A"/>
    <w:rsid w:val="6A9923F2"/>
    <w:rsid w:val="6A9954DA"/>
    <w:rsid w:val="6BBF71E8"/>
    <w:rsid w:val="6CB41594"/>
    <w:rsid w:val="6D0A7F6C"/>
    <w:rsid w:val="6DD25D21"/>
    <w:rsid w:val="6ECF425C"/>
    <w:rsid w:val="6ED574D6"/>
    <w:rsid w:val="6EF5A37C"/>
    <w:rsid w:val="6F9E5A29"/>
    <w:rsid w:val="708E50BE"/>
    <w:rsid w:val="70E44B48"/>
    <w:rsid w:val="719268CD"/>
    <w:rsid w:val="72BE667F"/>
    <w:rsid w:val="73097736"/>
    <w:rsid w:val="73FF8A3D"/>
    <w:rsid w:val="74443F76"/>
    <w:rsid w:val="74C675FD"/>
    <w:rsid w:val="759F6457"/>
    <w:rsid w:val="763450D7"/>
    <w:rsid w:val="77A62510"/>
    <w:rsid w:val="77E33F1F"/>
    <w:rsid w:val="78EF193B"/>
    <w:rsid w:val="79904D8C"/>
    <w:rsid w:val="7AC34CDF"/>
    <w:rsid w:val="7AE509B7"/>
    <w:rsid w:val="7BA83DBE"/>
    <w:rsid w:val="7BF666EA"/>
    <w:rsid w:val="7DFF479F"/>
    <w:rsid w:val="7E227595"/>
    <w:rsid w:val="7E5425C2"/>
    <w:rsid w:val="7EA16C77"/>
    <w:rsid w:val="7ECB6A2F"/>
    <w:rsid w:val="7FDFB2F0"/>
    <w:rsid w:val="9FC783A5"/>
    <w:rsid w:val="AEBF1FA8"/>
    <w:rsid w:val="AFF0E8CB"/>
    <w:rsid w:val="B3BDD9C4"/>
    <w:rsid w:val="BBFE67FE"/>
    <w:rsid w:val="BD370319"/>
    <w:rsid w:val="BDDF7830"/>
    <w:rsid w:val="BF322E95"/>
    <w:rsid w:val="BFBFACB2"/>
    <w:rsid w:val="BFDF7408"/>
    <w:rsid w:val="C6FE494E"/>
    <w:rsid w:val="CDFE500C"/>
    <w:rsid w:val="D9EF03D0"/>
    <w:rsid w:val="E7578F02"/>
    <w:rsid w:val="EBBE0DC4"/>
    <w:rsid w:val="EEEF6DC9"/>
    <w:rsid w:val="F1FF6B1D"/>
    <w:rsid w:val="F376F626"/>
    <w:rsid w:val="F4F7D640"/>
    <w:rsid w:val="F5E6347A"/>
    <w:rsid w:val="F9FF7982"/>
    <w:rsid w:val="FB8646CE"/>
    <w:rsid w:val="FBA7948B"/>
    <w:rsid w:val="FD74DF39"/>
    <w:rsid w:val="FDF52E52"/>
    <w:rsid w:val="FE15B6A2"/>
    <w:rsid w:val="FE3DF4E2"/>
    <w:rsid w:val="FF6594A2"/>
    <w:rsid w:val="FFCF9A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Body Text"/>
    <w:basedOn w:val="1"/>
    <w:qFormat/>
    <w:uiPriority w:val="0"/>
    <w:pPr>
      <w:ind w:left="220"/>
    </w:pPr>
    <w:rPr>
      <w:rFonts w:ascii="宋体" w:hAnsi="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1323</Words>
  <Characters>1468</Characters>
  <Lines>1</Lines>
  <Paragraphs>1</Paragraphs>
  <TotalTime>1</TotalTime>
  <ScaleCrop>false</ScaleCrop>
  <LinksUpToDate>false</LinksUpToDate>
  <CharactersWithSpaces>1469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2019-11-08T22:53:00Z</dcterms:created>
  <dc:creator>林振顺</dc:creator>
  <cp:lastModifiedBy>魏一平</cp:lastModifiedBy>
  <cp:lastPrinted>2020-09-12T18:55:00Z</cp:lastPrinted>
  <dcterms:modified xsi:type="dcterms:W3CDTF">2025-09-23T09:14:45Z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