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  <w:lang w:eastAsia="zh-CN"/>
        </w:rPr>
        <w:t>福建省药品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659264;mso-width-relative:page;mso-height-relative:page;" filled="f" stroked="t" coordsize="21600,21600" o:gfxdata="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IteKJraAAAACwEAAA8AAAAAAAAAAQAgAAAAOAAAAGRycy9k&#10;b3ducmV2LnhtbFBLAQIUABQAAAAIAIdO4kAE603c6gEAALADAAAOAAAAAAAAAAEAIAAAAD8BAABk&#10;cnMvZTJvRG9jLnhtbFBLBQYAAAAABgAGAFkBAACbBQAAAAA=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闽药监榕稽办行罚〔2025〕3-2号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当事人：陶*龙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联系地址：杭州市***区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2080" w:right="0" w:rightChars="0" w:hanging="1937" w:hangingChars="65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根据举报线索。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经查,2024年7月、9月、12月，</w:t>
      </w:r>
      <w:r>
        <w:rPr>
          <w:rFonts w:hint="eastAsia" w:ascii="CESI仿宋-GB2312" w:hAnsi="CESI仿宋-GB2312" w:eastAsia="CESI仿宋-GB2312" w:cs="CESI仿宋-GB2312"/>
          <w:i w:val="0"/>
          <w:color w:val="auto"/>
          <w:spacing w:val="0"/>
          <w:sz w:val="32"/>
          <w:szCs w:val="32"/>
          <w:shd w:val="clear" w:color="auto" w:fill="auto"/>
          <w:lang w:eastAsia="zh-CN"/>
        </w:rPr>
        <w:t>福建高济宜又佳医药有限公司（原名福州市振旅医药有限公司，以下简称你公司</w:t>
      </w:r>
      <w:r>
        <w:rPr>
          <w:rFonts w:hint="eastAsia" w:ascii="CESI仿宋-GB2312" w:hAnsi="CESI仿宋-GB2312" w:eastAsia="CESI仿宋-GB2312" w:cs="CESI仿宋-GB2312"/>
          <w:i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通过伪造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企业药品经营质量管理规范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计算机系统数据，以报损的方式分4次将1890粒货值金额1173725.5元的合格药品套取出来，但没有提供具体流向，导致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auto"/>
          <w:lang w:val="en-US" w:eastAsia="zh-CN"/>
        </w:rPr>
        <w:t>药品真实流向不明。其中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2024年7月涉及180粒由你公司时任企业负责人、总经理曾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*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龙组织实施</w:t>
      </w:r>
      <w:r>
        <w:rPr>
          <w:rFonts w:hint="eastAsia" w:ascii="CESI仿宋-GB2312" w:hAnsi="CESI仿宋-GB2312" w:eastAsia="CESI仿宋-GB2312" w:cs="CESI仿宋-GB2312"/>
          <w:color w:val="auto"/>
          <w:sz w:val="32"/>
          <w:lang w:val="en-US" w:eastAsia="zh-CN"/>
        </w:rPr>
        <w:t>，其余三次共计1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710粒由当事人</w:t>
      </w:r>
      <w:r>
        <w:rPr>
          <w:rFonts w:hint="eastAsia" w:ascii="CESI仿宋-GB2312" w:hAnsi="CESI仿宋-GB2312" w:eastAsia="CESI仿宋-GB2312" w:cs="CESI仿宋-GB2312"/>
          <w:color w:val="auto"/>
          <w:sz w:val="32"/>
          <w:lang w:val="en-US" w:eastAsia="zh-CN"/>
        </w:rPr>
        <w:t>现任法定代表人、企业负责人、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总经理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*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龙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上述事实，主要有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现场提取的你公司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药品经营质量管理规范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计算机系统报损数据的截图打印件，财务报表，相关人员的陈述予以证实。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/>
          <w:sz w:val="32"/>
          <w:szCs w:val="32"/>
          <w:u w:val="none"/>
          <w:lang w:val="en-US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val="en-US" w:eastAsia="zh-CN"/>
        </w:rPr>
        <w:t>2025年7月15日，本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局将行政处罚告知书依法送达当事人，并告知当事人具有陈述申辩、</w:t>
      </w:r>
      <w:r>
        <w:rPr>
          <w:rFonts w:hint="eastAsia" w:ascii="CESI仿宋-GB2312" w:hAnsi="CESI仿宋-GB2312" w:eastAsia="CESI仿宋-GB2312" w:cs="CESI仿宋-GB2312"/>
          <w:spacing w:val="-10"/>
          <w:sz w:val="32"/>
          <w:szCs w:val="32"/>
        </w:rPr>
        <w:t>要求听证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的权利。2025年7月21日，当事人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提起申辩意见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val="en-US" w:eastAsia="zh-CN"/>
        </w:rPr>
        <w:t>，本局未采纳当事人申辩意见。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auto"/>
          <w:spacing w:val="0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lang w:val="en-US" w:eastAsia="zh-CN"/>
        </w:rPr>
        <w:t>你公司通过虚假报损的方式将合格的药品套取出来的行为，属于药品经营质量管理过程中，记录不真实，存在虚假欺骗行为的情形，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pacing w:val="0"/>
          <w:kern w:val="1"/>
          <w:sz w:val="32"/>
          <w:szCs w:val="32"/>
          <w:u w:val="none"/>
          <w:lang w:val="en-US" w:eastAsia="zh-CN"/>
        </w:rPr>
        <w:t>符合《药品经营和使用质量监督管理办法》第六十九条第（三）项规定的情形。根据《药品经营和使用质量监督管理办法》第六十九条第一款规定，依据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中华人民共和国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药品管理法》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（以下简称《药品管理法》）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第一百二十六条规定的情节严重的情形给予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行政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处罚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trike w:val="0"/>
          <w:dstrike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lang w:val="en-US" w:eastAsia="zh-CN"/>
        </w:rPr>
        <w:t>本局认为，你公司上述违法行为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与《药品经营质量管理规范》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auto"/>
          <w:lang w:val="en-US" w:eastAsia="zh-CN"/>
        </w:rPr>
        <w:t>第二条、第三条第一款、第四条、第三十九条和第五十七条规定不符，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符合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1"/>
          <w:sz w:val="32"/>
          <w:szCs w:val="32"/>
          <w:u w:val="none"/>
          <w:lang w:val="en-US" w:eastAsia="zh-CN"/>
        </w:rPr>
        <w:t>《药品经营和使用质量监督管理办法》第六十九条第（三）项规定的情形，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违反了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药品管理法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第五十三条第一款、第五十七条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1"/>
          <w:sz w:val="32"/>
          <w:szCs w:val="32"/>
          <w:u w:val="none"/>
          <w:lang w:val="en-US" w:eastAsia="zh-CN"/>
        </w:rPr>
        <w:t>和《药品经营和使用质量监督管理办法》第三十一条第二款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color="auto" w:fill="FFFFFF"/>
        </w:rPr>
        <w:t>规定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color="auto" w:fill="FFFFFF"/>
          <w:lang w:val="en-US" w:eastAsia="zh-CN"/>
        </w:rPr>
        <w:t>作为公司的法定代表人、企业负责人、总经理，上述违法行为由你</w:t>
      </w: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u w:val="none"/>
          <w:lang w:eastAsia="zh-CN"/>
        </w:rPr>
        <w:t>直接负责</w:t>
      </w: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lang w:val="en-US" w:eastAsia="zh-CN"/>
        </w:rPr>
        <w:t>和指使，依据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药品管理法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》第一百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的规定，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并参照《行政处罚法》第五条、第六条、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2"/>
          <w:sz w:val="32"/>
          <w:szCs w:val="32"/>
          <w:lang w:val="en-US" w:eastAsia="zh-CN"/>
        </w:rPr>
        <w:t>《药品管理法》第五十三条第三款、《药品经营和使用质量监督管理办法》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第三十三条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国家药监局关于印发药品监督管理行政处罚裁量适用规则的通知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》第四十一条、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《福建省药品监管行政处罚裁量适用细则》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第二十八条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规定，本局决定给予你本人以下行政处罚：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lang w:val="en-US" w:eastAsia="zh-CN"/>
        </w:rPr>
        <w:t>1.没收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2024年9月、12月从</w:t>
      </w:r>
      <w:r>
        <w:rPr>
          <w:rFonts w:hint="eastAsia" w:ascii="CESI仿宋-GB2312" w:hAnsi="CESI仿宋-GB2312" w:eastAsia="CESI仿宋-GB2312" w:cs="CESI仿宋-GB2312"/>
          <w:i w:val="0"/>
          <w:color w:val="auto"/>
          <w:spacing w:val="0"/>
          <w:sz w:val="32"/>
          <w:szCs w:val="32"/>
          <w:shd w:val="clear" w:color="auto" w:fill="auto"/>
          <w:lang w:eastAsia="zh-CN"/>
        </w:rPr>
        <w:t>你公司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所获收入</w:t>
      </w: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u w:val="none"/>
          <w:lang w:val="en-US" w:eastAsia="zh-CN"/>
        </w:rPr>
        <w:t>23808.5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元，并处所获收入35%的罚款8332.97元。以上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罚没款合计32141.47元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</w:rPr>
        <w:t>。</w:t>
      </w:r>
    </w:p>
    <w:p>
      <w:pPr>
        <w:pStyle w:val="3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 w:rightChars="0"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2.2年内禁止从事药品生产经营等活动。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依据《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中华人民共和国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行政处罚法》第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六十七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条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第三款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规定，</w:t>
      </w: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当事人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eastAsia="zh-CN"/>
        </w:rPr>
        <w:t>接到本行政处罚决定之日起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15日内携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福建省药品监督管理局福州药品稽查办公室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开具的行政罚没缴款通知书，至各银行网点或者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通过电子支付系统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缴纳并将缴纳凭证送交我办。到期不缴纳罚款的，依据《中华人民共和国行政处罚法》第七十二条第一款第（一）项的规定，本办将每日按罚款数额的百分之三加处罚款，并依法申请人民法院强制执行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</w:rPr>
        <w:t xml:space="preserve">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01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如你（单位）不服本行政处罚决定，可以在收到本行政处罚决定书之日起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六十日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内向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福建省人民政府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申请行政复议；也可以在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六个月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内依法向福州市鼓楼区人民法院提起行政诉讼。申请行政复议或者提起行政诉讼期间，行政处罚不停止执行。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　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　　　　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福建省药品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监督管理局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right="640" w:firstLine="601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 xml:space="preserve">                 （印 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right="640" w:firstLine="600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30"/>
          <w:lang w:eastAsia="zh-CN"/>
        </w:rPr>
        <w:t>（我局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30"/>
        </w:rPr>
        <w:t>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116840</wp:posOffset>
                </wp:positionV>
                <wp:extent cx="555053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95pt;margin-top:9.2pt;height:0.05pt;width:437.05pt;z-index:251662336;mso-width-relative:page;mso-height-relative:page;" filled="f" stroked="t" coordsize="21600,21600" o:gfxdata="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TZWG52AAAAAkBAAAPAAAAAAAAAAEAIAAAADgAAABkcnMvZG93bnJldi54bWxQSwECFAAUAAAA&#10;CACHTuJACNGtpdgBAACdAwAADgAAAAAAAAABACAAAAA9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vv85HXAAAACgEAAA8AAAAAAAAAAQAgAAAAOAAAAGRycy9kb3ducmV2LnhtbFBLAQIUABQA&#10;AAAIAIdO4kCuYTgP2wEAAJsDAAAOAAAAAAAAAAEAIAAAADw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本文书一式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三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份，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份送达，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份归档，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份留底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文泉驿微米黑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CESI仿宋-GB13000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文泉驿微米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文泉驿微米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DdlNTJkNDdhYzRlNGJjMWUxZjliNTE4YTM2ODYifQ=="/>
  </w:docVars>
  <w:rsids>
    <w:rsidRoot w:val="13951A5D"/>
    <w:rsid w:val="02D568CE"/>
    <w:rsid w:val="0DA82202"/>
    <w:rsid w:val="0FBF1DFA"/>
    <w:rsid w:val="1299763A"/>
    <w:rsid w:val="13951A5D"/>
    <w:rsid w:val="214F23CD"/>
    <w:rsid w:val="21647CCC"/>
    <w:rsid w:val="23ED3A83"/>
    <w:rsid w:val="3C340AB4"/>
    <w:rsid w:val="3ECA102E"/>
    <w:rsid w:val="43941E63"/>
    <w:rsid w:val="452C208B"/>
    <w:rsid w:val="4D9C59BC"/>
    <w:rsid w:val="4F387E30"/>
    <w:rsid w:val="50D8657E"/>
    <w:rsid w:val="577A0985"/>
    <w:rsid w:val="5C29100D"/>
    <w:rsid w:val="68EA61F7"/>
    <w:rsid w:val="6A8D7E69"/>
    <w:rsid w:val="6CA0320D"/>
    <w:rsid w:val="6D6A2713"/>
    <w:rsid w:val="6F920DDD"/>
    <w:rsid w:val="707A631D"/>
    <w:rsid w:val="75782391"/>
    <w:rsid w:val="76FDB3CE"/>
    <w:rsid w:val="7ABBD97E"/>
    <w:rsid w:val="7B9D2D4B"/>
    <w:rsid w:val="7FBF3F16"/>
    <w:rsid w:val="AFDBA21A"/>
    <w:rsid w:val="B8FE9208"/>
    <w:rsid w:val="DD3E7973"/>
    <w:rsid w:val="F6FD432C"/>
    <w:rsid w:val="FE5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1341</Words>
  <Characters>1441</Characters>
  <Lines>0</Lines>
  <Paragraphs>0</Paragraphs>
  <TotalTime>15</TotalTime>
  <ScaleCrop>false</ScaleCrop>
  <LinksUpToDate>false</LinksUpToDate>
  <CharactersWithSpaces>1512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2021-10-20T22:38:00Z</dcterms:created>
  <dc:creator>詹德忠/fjfda</dc:creator>
  <cp:lastModifiedBy>魏一平</cp:lastModifiedBy>
  <cp:lastPrinted>2025-07-28T11:16:00Z</cp:lastPrinted>
  <dcterms:modified xsi:type="dcterms:W3CDTF">2025-11-13T08:34:36Z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74281CA161B44D7B8630A1555673DAA1</vt:lpwstr>
  </property>
  <property fmtid="{D5CDD505-2E9C-101B-9397-08002B2CF9AE}" pid="4" name="KSOTemplateDocerSaveRecord">
    <vt:lpwstr>eyJoZGlkIjoiYzg0Y2IzMzZiNGMwYmRkZTRjYTA4ODBmYWIzNmZiMTMifQ==</vt:lpwstr>
  </property>
</Properties>
</file>