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shd w:val="clear" w:color="auto" w:fill="FFFFFF"/>
          <w:lang w:eastAsia="zh-CN" w:bidi="ar"/>
        </w:rPr>
        <w:t>福建省药品监督管理局</w:t>
      </w:r>
      <w:r>
        <w:rPr>
          <w:rFonts w:hint="eastAsia" w:ascii="微软雅黑" w:hAnsi="微软雅黑" w:eastAsia="微软雅黑" w:cs="微软雅黑"/>
          <w:color w:val="000000"/>
          <w:kern w:val="0"/>
          <w:sz w:val="24"/>
          <w:shd w:val="clear" w:color="auto" w:fill="FFFFFF"/>
          <w:lang w:bidi="ar"/>
        </w:rPr>
        <w:t>行政处罚信息公开表</w:t>
      </w:r>
    </w:p>
    <w:tbl>
      <w:tblPr>
        <w:tblStyle w:val="6"/>
        <w:tblW w:w="14595" w:type="dxa"/>
        <w:tblInd w:w="0" w:type="dxa"/>
        <w:tblLayout w:type="fixed"/>
        <w:tblCellMar>
          <w:top w:w="0" w:type="dxa"/>
          <w:left w:w="0" w:type="dxa"/>
          <w:bottom w:w="0" w:type="dxa"/>
          <w:right w:w="0" w:type="dxa"/>
        </w:tblCellMar>
      </w:tblPr>
      <w:tblGrid>
        <w:gridCol w:w="290"/>
        <w:gridCol w:w="889"/>
        <w:gridCol w:w="616"/>
        <w:gridCol w:w="1095"/>
        <w:gridCol w:w="1745"/>
        <w:gridCol w:w="977"/>
        <w:gridCol w:w="2587"/>
        <w:gridCol w:w="2557"/>
        <w:gridCol w:w="1914"/>
        <w:gridCol w:w="1024"/>
        <w:gridCol w:w="901"/>
      </w:tblGrid>
      <w:tr>
        <w:trPr>
          <w:trHeight w:val="1223" w:hRule="atLeast"/>
        </w:trPr>
        <w:tc>
          <w:tcPr>
            <w:tcW w:w="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行政处罚决定书文号</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案件名称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违法企业名称或违法自然人姓名</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违法企业社会信用代码</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法定代表人姓名</w:t>
            </w:r>
          </w:p>
        </w:tc>
        <w:tc>
          <w:tcPr>
            <w:tcW w:w="2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主要违法事实</w:t>
            </w:r>
          </w:p>
        </w:tc>
        <w:tc>
          <w:tcPr>
            <w:tcW w:w="2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行政处罚的种类和依据</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行政处罚的履行方式和期限</w:t>
            </w: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做出处罚的机关名称和日期</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备注</w:t>
            </w:r>
          </w:p>
        </w:tc>
      </w:tr>
      <w:tr>
        <w:tblPrEx>
          <w:tblCellMar>
            <w:top w:w="0" w:type="dxa"/>
            <w:left w:w="0" w:type="dxa"/>
            <w:bottom w:w="0" w:type="dxa"/>
            <w:right w:w="0" w:type="dxa"/>
          </w:tblCellMar>
        </w:tblPrEx>
        <w:trPr>
          <w:trHeight w:val="492"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auto"/>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auto"/>
                <w:kern w:val="0"/>
                <w:sz w:val="24"/>
                <w:szCs w:val="24"/>
                <w:lang w:val="en-US" w:eastAsia="zh-CN" w:bidi="ar"/>
              </w:rPr>
            </w:pPr>
            <w:r>
              <w:rPr>
                <w:rFonts w:hint="eastAsia" w:ascii="CESI宋体-GB2312" w:hAnsi="CESI宋体-GB2312" w:eastAsia="CESI宋体-GB2312" w:cs="CESI宋体-GB2312"/>
                <w:i w:val="0"/>
                <w:color w:val="auto"/>
                <w:kern w:val="0"/>
                <w:sz w:val="24"/>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teKJraAAAACwEAAA8AAAAAAAAAAQAgAAAAOAAAAGRycy9k&#10;b3ducmV2LnhtbFBLAQIUABQAAAAIAIdO4kAE603c6gEAALADAAAOAAAAAAAAAAEAIAAAAD8BAABk&#10;cnMvZTJvRG9jLnhtbFBLBQYAAAAABgAGAFkBAACbBQAAAAA=&#10;">
                      <v:fill on="f" focussize="0,0"/>
                      <v:stroke weight="1.5pt" color="#000000" joinstyle="round" endcap="square"/>
                      <v:imagedata o:title=""/>
                      <o:lock v:ext="edit" aspectratio="f"/>
                    </v:shape>
                  </w:pict>
                </mc:Fallback>
              </mc:AlternateContent>
            </w:r>
            <w:r>
              <w:rPr>
                <w:rFonts w:hint="eastAsia" w:ascii="CESI宋体-GB2312" w:hAnsi="CESI宋体-GB2312" w:eastAsia="CESI宋体-GB2312" w:cs="CESI宋体-GB2312"/>
                <w:i w:val="0"/>
                <w:color w:val="auto"/>
                <w:kern w:val="0"/>
                <w:sz w:val="24"/>
                <w:szCs w:val="24"/>
                <w:lang w:val="en-US" w:eastAsia="zh-CN" w:bidi="ar"/>
              </w:rPr>
              <w:t>闽药监榕稽办处罚〔2025〕11号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kern w:val="2"/>
                <w:sz w:val="24"/>
                <w:szCs w:val="24"/>
                <w:lang w:val="en-US" w:eastAsia="zh-CN" w:bidi="ar-SA"/>
              </w:rPr>
              <w:t>福建省韩廷集团有限公司向超出诊疗范围的使用单位销售药品案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福建省韩廷集团有限公司</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仿宋-GB2312" w:hAnsi="CESI仿宋-GB2312" w:eastAsia="CESI仿宋-GB2312" w:cs="CESI仿宋-GB2312"/>
                <w:color w:val="00000A"/>
                <w:kern w:val="2"/>
                <w:sz w:val="24"/>
                <w:szCs w:val="24"/>
                <w:lang w:val="en-US" w:eastAsia="zh-CN" w:bidi="ar-SA"/>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91350100782150117K</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i w:val="0"/>
                <w:caps w:val="0"/>
                <w:color w:val="00000A"/>
                <w:spacing w:val="0"/>
                <w:sz w:val="24"/>
                <w:szCs w:val="24"/>
                <w:shd w:val="clear"/>
                <w:lang w:val="en-US" w:eastAsia="zh-CN" w:bidi="ar-SA"/>
              </w:rPr>
            </w:pPr>
            <w:r>
              <w:rPr>
                <w:rFonts w:hint="eastAsia" w:ascii="CESI仿宋-GB2312" w:hAnsi="CESI仿宋-GB2312" w:eastAsia="CESI仿宋-GB2312" w:cs="CESI仿宋-GB2312"/>
                <w:i w:val="0"/>
                <w:caps w:val="0"/>
                <w:color w:val="00000A"/>
                <w:spacing w:val="0"/>
                <w:sz w:val="24"/>
                <w:szCs w:val="24"/>
                <w:shd w:val="clear"/>
                <w:lang w:val="en-US" w:eastAsia="zh-CN" w:bidi="ar-SA"/>
              </w:rPr>
              <w:t>黄国林</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经调查，2024年12月3日，当事人以15元/支的价格向如东利群中西医结合诊所销售破伤风抗毒素（标示生产企业：江西生物制品研究所股份有限公司，规格：0.75ml 1500IU/支，批号：P20240101-1）200支，货值金额3000元。经核实，如东利群中西医结合诊所为个体工商户，取得《医疗机构职业许可证》，系合法医疗机构。当事人向如东利群中西医结合诊所销售上述药品超出了《江苏省个人设置的门诊部、诊所等医疗机构常用和急救药品目录（2021年修订版）》规定的范围。</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default" w:ascii="CESI宋体-GB2312" w:hAnsi="CESI宋体-GB2312" w:eastAsia="CESI宋体-GB2312" w:cs="CESI宋体-GB2312"/>
                <w:i w:val="0"/>
                <w:color w:val="000000"/>
                <w:kern w:val="0"/>
                <w:sz w:val="24"/>
                <w:szCs w:val="24"/>
                <w:lang w:val="en-US" w:eastAsia="zh-CN" w:bidi="ar"/>
              </w:rPr>
            </w:pPr>
            <w:r>
              <w:rPr>
                <w:rFonts w:hint="eastAsia" w:ascii="CESI仿宋-GB2312" w:hAnsi="CESI仿宋-GB2312" w:eastAsia="CESI仿宋-GB2312" w:cs="CESI仿宋-GB2312"/>
                <w:color w:val="00000A"/>
                <w:kern w:val="2"/>
                <w:sz w:val="24"/>
                <w:szCs w:val="24"/>
                <w:lang w:val="en-US" w:eastAsia="zh-CN" w:bidi="ar-SA"/>
              </w:rPr>
              <w:t xml:space="preserve">当事人向超出诊疗范围的使用单位销售药品的行为，违反了《福建省药品和医疗器械流通监督管理办法》第七条第二款的规定。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当事人向超出诊疗范围的使用单位销售药品的行为，违反了《福建省药品和医疗器械流通监督管理办法》第七条第二款的规定。依照《行政处罚法》第二十八条第二款、《福建省药品和医疗器械流通监督管理办法》第三十七条的规定，责令当事人改正违法行为并处罚如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1.警告；</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2.没收违法所得3000元；</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3.罚款2000元。</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以上罚没款合计5000元。</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宋体-GB2312" w:hAnsi="CESI宋体-GB2312" w:eastAsia="CESI宋体-GB2312" w:cs="CESI宋体-GB2312"/>
                <w:i w:val="0"/>
                <w:color w:val="000000"/>
                <w:kern w:val="0"/>
                <w:sz w:val="24"/>
                <w:szCs w:val="24"/>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当事人接到本行政处罚决定之日起15日内携福建省药品监督管理局福州药品稽查办公室开具的行政罚没缴款通知书，至各银行网点或者通过电子支付系统缴纳并将缴纳凭证送交我办。到期不缴纳罚款的，依据《中华人民共和国行政处罚法》第七十二条第一款第（一）项的规定，本办将每日按罚款数额的百分之三加处罚款，并依法申请人民法院强制执行。</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福建省药品监督管理局福州药品稽查办公室，2025年12月29</w:t>
            </w:r>
            <w:bookmarkStart w:id="0" w:name="_GoBack"/>
            <w:bookmarkEnd w:id="0"/>
            <w:r>
              <w:rPr>
                <w:rFonts w:hint="eastAsia" w:ascii="CESI仿宋-GB2312" w:hAnsi="CESI仿宋-GB2312" w:eastAsia="CESI仿宋-GB2312" w:cs="CESI仿宋-GB2312"/>
                <w:color w:val="00000A"/>
                <w:kern w:val="2"/>
                <w:sz w:val="24"/>
                <w:szCs w:val="24"/>
                <w:lang w:val="en-US" w:eastAsia="zh-CN" w:bidi="ar-SA"/>
              </w:rPr>
              <w:t>日</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22"/>
                <w:szCs w:val="22"/>
                <w:lang w:bidi="ar"/>
              </w:rPr>
            </w:pPr>
          </w:p>
        </w:tc>
      </w:tr>
    </w:tbl>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sectPr>
          <w:pgSz w:w="16838" w:h="11906" w:orient="landscape"/>
          <w:pgMar w:top="839" w:right="1440" w:bottom="839" w:left="1270" w:header="851" w:footer="992" w:gutter="0"/>
          <w:cols w:space="0" w:num="1"/>
          <w:rtlGutter w:val="0"/>
          <w:docGrid w:type="lines" w:linePitch="312" w:charSpace="0"/>
        </w:sectPr>
      </w:pPr>
      <w:r>
        <w:rPr>
          <w:rFonts w:hint="eastAsia" w:ascii="CESI宋体-GB2312" w:hAnsi="CESI宋体-GB2312" w:eastAsia="CESI宋体-GB2312" w:cs="CESI宋体-GB2312"/>
          <w:i w:val="0"/>
          <w:color w:val="000000"/>
          <w:kern w:val="0"/>
          <w:sz w:val="24"/>
          <w:szCs w:val="24"/>
          <w:lang w:val="en-US" w:eastAsia="zh-CN" w:bidi="ar"/>
        </w:rPr>
        <w:t>（提示：相关单位或者个人转载或引用药品监管部门公布的信息时，应当遵守《中华人民共和国药品管理法》等法律法规的要求，对有关药品的宣传报道应当全面、科学、客观、公正，否则将依法承当相应责任。如对信息作进一步解读，应</w:t>
      </w:r>
    </w:p>
    <w:p>
      <w:pPr>
        <w:rPr>
          <w:rFonts w:hint="eastAsia" w:ascii="CESI宋体-GB2312" w:hAnsi="CESI宋体-GB2312" w:eastAsia="CESI宋体-GB2312" w:cs="CESI宋体-GB2312"/>
          <w:i w:val="0"/>
          <w:color w:val="000000"/>
          <w:kern w:val="0"/>
          <w:sz w:val="24"/>
          <w:szCs w:val="24"/>
          <w:lang w:val="en-US" w:eastAsia="zh-CN" w:bidi="ar"/>
        </w:rPr>
      </w:pPr>
    </w:p>
    <w:sectPr>
      <w:pgSz w:w="11906" w:h="16838"/>
      <w:pgMar w:top="1440" w:right="839" w:bottom="1270" w:left="83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文泉驿微米黑"/>
    <w:panose1 w:val="02010609060101010101"/>
    <w:charset w:val="86"/>
    <w:family w:val="auto"/>
    <w:pitch w:val="default"/>
    <w:sig w:usb0="00000000" w:usb1="00000000" w:usb2="00000016" w:usb3="00000000" w:csb0="00040001" w:csb1="00000000"/>
  </w:font>
  <w:font w:name="微软雅黑">
    <w:altName w:val="文泉驿微米黑"/>
    <w:panose1 w:val="020B0503020204020204"/>
    <w:charset w:val="86"/>
    <w:family w:val="swiss"/>
    <w:pitch w:val="default"/>
    <w:sig w:usb0="00000000" w:usb1="00000000" w:usb2="00000016" w:usb3="00000000" w:csb0="0004001F" w:csb1="00000000"/>
  </w:font>
  <w:font w:name="CESI宋体-GB2312">
    <w:panose1 w:val="02000500000000000000"/>
    <w:charset w:val="86"/>
    <w:family w:val="auto"/>
    <w:pitch w:val="default"/>
    <w:sig w:usb0="800002AF" w:usb1="0847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C60A5"/>
    <w:rsid w:val="003F173A"/>
    <w:rsid w:val="009E39C7"/>
    <w:rsid w:val="00D93752"/>
    <w:rsid w:val="00EC6659"/>
    <w:rsid w:val="013621DE"/>
    <w:rsid w:val="015D724D"/>
    <w:rsid w:val="02206F22"/>
    <w:rsid w:val="02410259"/>
    <w:rsid w:val="026145CD"/>
    <w:rsid w:val="02DC41F3"/>
    <w:rsid w:val="03031AAE"/>
    <w:rsid w:val="039A75B8"/>
    <w:rsid w:val="04720006"/>
    <w:rsid w:val="04E050C3"/>
    <w:rsid w:val="05E927E7"/>
    <w:rsid w:val="06CE10DF"/>
    <w:rsid w:val="06DF09E6"/>
    <w:rsid w:val="06F94FA0"/>
    <w:rsid w:val="072C0BCD"/>
    <w:rsid w:val="07917978"/>
    <w:rsid w:val="07934CB0"/>
    <w:rsid w:val="08A451D8"/>
    <w:rsid w:val="091D0EB6"/>
    <w:rsid w:val="0A8263CF"/>
    <w:rsid w:val="0AF353F0"/>
    <w:rsid w:val="0AFC60A5"/>
    <w:rsid w:val="0B32336E"/>
    <w:rsid w:val="0BBD46A7"/>
    <w:rsid w:val="0BD27166"/>
    <w:rsid w:val="0C616F42"/>
    <w:rsid w:val="0C7D1938"/>
    <w:rsid w:val="0CF777D7"/>
    <w:rsid w:val="0D016698"/>
    <w:rsid w:val="0D496004"/>
    <w:rsid w:val="0D9D6771"/>
    <w:rsid w:val="0E490328"/>
    <w:rsid w:val="0E5D3919"/>
    <w:rsid w:val="0F312F23"/>
    <w:rsid w:val="0F483127"/>
    <w:rsid w:val="0F636137"/>
    <w:rsid w:val="12CC6E93"/>
    <w:rsid w:val="132F1E02"/>
    <w:rsid w:val="134F7688"/>
    <w:rsid w:val="13C62711"/>
    <w:rsid w:val="156C03C6"/>
    <w:rsid w:val="1575788D"/>
    <w:rsid w:val="15956002"/>
    <w:rsid w:val="169B1894"/>
    <w:rsid w:val="16A67ADA"/>
    <w:rsid w:val="175002B3"/>
    <w:rsid w:val="17780848"/>
    <w:rsid w:val="17ED0162"/>
    <w:rsid w:val="17FF06A1"/>
    <w:rsid w:val="18042591"/>
    <w:rsid w:val="1AEA7179"/>
    <w:rsid w:val="1C3D1C7A"/>
    <w:rsid w:val="1CAE2EE5"/>
    <w:rsid w:val="1CC47C11"/>
    <w:rsid w:val="1DAF4892"/>
    <w:rsid w:val="1DC70616"/>
    <w:rsid w:val="1E487342"/>
    <w:rsid w:val="1E6C4095"/>
    <w:rsid w:val="1E8E1796"/>
    <w:rsid w:val="1F60634D"/>
    <w:rsid w:val="2072136A"/>
    <w:rsid w:val="20D42391"/>
    <w:rsid w:val="20F25647"/>
    <w:rsid w:val="227076DC"/>
    <w:rsid w:val="22F41E44"/>
    <w:rsid w:val="23484CF1"/>
    <w:rsid w:val="23D423B4"/>
    <w:rsid w:val="2569115D"/>
    <w:rsid w:val="26417654"/>
    <w:rsid w:val="26DF29AC"/>
    <w:rsid w:val="27B3517A"/>
    <w:rsid w:val="28F3492D"/>
    <w:rsid w:val="2A1721F2"/>
    <w:rsid w:val="2C9337B1"/>
    <w:rsid w:val="2CA16103"/>
    <w:rsid w:val="2D7123B7"/>
    <w:rsid w:val="2DE649A3"/>
    <w:rsid w:val="2E5B16E1"/>
    <w:rsid w:val="2ECF18AA"/>
    <w:rsid w:val="2EEB283A"/>
    <w:rsid w:val="2F383184"/>
    <w:rsid w:val="2F57175D"/>
    <w:rsid w:val="2F8548F3"/>
    <w:rsid w:val="30351958"/>
    <w:rsid w:val="30CF358A"/>
    <w:rsid w:val="31AB5C1E"/>
    <w:rsid w:val="32291B02"/>
    <w:rsid w:val="329F0C04"/>
    <w:rsid w:val="33A12315"/>
    <w:rsid w:val="347C71D5"/>
    <w:rsid w:val="34975B1E"/>
    <w:rsid w:val="34A75DA4"/>
    <w:rsid w:val="34CC59A7"/>
    <w:rsid w:val="35283A77"/>
    <w:rsid w:val="35732EAB"/>
    <w:rsid w:val="35A4152E"/>
    <w:rsid w:val="35E525D1"/>
    <w:rsid w:val="3608161B"/>
    <w:rsid w:val="3689596D"/>
    <w:rsid w:val="36BF5CC8"/>
    <w:rsid w:val="388E5FDA"/>
    <w:rsid w:val="395D715A"/>
    <w:rsid w:val="39715F2D"/>
    <w:rsid w:val="39E721C0"/>
    <w:rsid w:val="39F74572"/>
    <w:rsid w:val="3A8E2E37"/>
    <w:rsid w:val="3B5F47C3"/>
    <w:rsid w:val="3D0D111B"/>
    <w:rsid w:val="3DC588B1"/>
    <w:rsid w:val="3DDC2EDA"/>
    <w:rsid w:val="3E39262D"/>
    <w:rsid w:val="3E4A5F63"/>
    <w:rsid w:val="3F4B3DBC"/>
    <w:rsid w:val="400613B4"/>
    <w:rsid w:val="404323A5"/>
    <w:rsid w:val="408D71D7"/>
    <w:rsid w:val="40F9550B"/>
    <w:rsid w:val="426C1B97"/>
    <w:rsid w:val="42743BCB"/>
    <w:rsid w:val="429373A2"/>
    <w:rsid w:val="4344143E"/>
    <w:rsid w:val="43854217"/>
    <w:rsid w:val="438C3243"/>
    <w:rsid w:val="43DFAF0C"/>
    <w:rsid w:val="44F32001"/>
    <w:rsid w:val="45253CF6"/>
    <w:rsid w:val="45646B1F"/>
    <w:rsid w:val="46563F5F"/>
    <w:rsid w:val="46AE1F18"/>
    <w:rsid w:val="46C71020"/>
    <w:rsid w:val="470122F1"/>
    <w:rsid w:val="47177CA0"/>
    <w:rsid w:val="474F196C"/>
    <w:rsid w:val="496D4EDD"/>
    <w:rsid w:val="4ABC573E"/>
    <w:rsid w:val="4B227261"/>
    <w:rsid w:val="4BB927A7"/>
    <w:rsid w:val="4BD87CAD"/>
    <w:rsid w:val="4D494A31"/>
    <w:rsid w:val="4D4E6522"/>
    <w:rsid w:val="4DBF5525"/>
    <w:rsid w:val="4EBF4B5E"/>
    <w:rsid w:val="4FBF2728"/>
    <w:rsid w:val="507A420F"/>
    <w:rsid w:val="511C6458"/>
    <w:rsid w:val="51295856"/>
    <w:rsid w:val="51F1DE26"/>
    <w:rsid w:val="521F1AAF"/>
    <w:rsid w:val="52650555"/>
    <w:rsid w:val="52C16F51"/>
    <w:rsid w:val="53572647"/>
    <w:rsid w:val="537E31B3"/>
    <w:rsid w:val="53CE2445"/>
    <w:rsid w:val="55455002"/>
    <w:rsid w:val="55DB0C7B"/>
    <w:rsid w:val="570D79CA"/>
    <w:rsid w:val="57121CF7"/>
    <w:rsid w:val="58CB7D44"/>
    <w:rsid w:val="58F30A28"/>
    <w:rsid w:val="58FB0EC8"/>
    <w:rsid w:val="5B420A05"/>
    <w:rsid w:val="5B9A5FEA"/>
    <w:rsid w:val="5BBA29DD"/>
    <w:rsid w:val="5C1044D8"/>
    <w:rsid w:val="5DA56F7B"/>
    <w:rsid w:val="5F277E5F"/>
    <w:rsid w:val="5FFFC742"/>
    <w:rsid w:val="600B75EF"/>
    <w:rsid w:val="613B606A"/>
    <w:rsid w:val="62E71FB6"/>
    <w:rsid w:val="635C6039"/>
    <w:rsid w:val="640A5255"/>
    <w:rsid w:val="64145F3B"/>
    <w:rsid w:val="647F73C1"/>
    <w:rsid w:val="64DF3162"/>
    <w:rsid w:val="651779D1"/>
    <w:rsid w:val="65637F91"/>
    <w:rsid w:val="657E78B6"/>
    <w:rsid w:val="6585448E"/>
    <w:rsid w:val="65BD6C42"/>
    <w:rsid w:val="668415F3"/>
    <w:rsid w:val="66DC7FD3"/>
    <w:rsid w:val="672D2D56"/>
    <w:rsid w:val="6A1A7C2A"/>
    <w:rsid w:val="6A9923F2"/>
    <w:rsid w:val="6A9954DA"/>
    <w:rsid w:val="6BBF71E8"/>
    <w:rsid w:val="6CB41594"/>
    <w:rsid w:val="6D0A7F6C"/>
    <w:rsid w:val="6DD25D21"/>
    <w:rsid w:val="6ECF425C"/>
    <w:rsid w:val="6ED574D6"/>
    <w:rsid w:val="6EF5A37C"/>
    <w:rsid w:val="6F9E5A29"/>
    <w:rsid w:val="708E50BE"/>
    <w:rsid w:val="70E44B48"/>
    <w:rsid w:val="719268CD"/>
    <w:rsid w:val="72BE667F"/>
    <w:rsid w:val="73097736"/>
    <w:rsid w:val="73FF8A3D"/>
    <w:rsid w:val="74443F76"/>
    <w:rsid w:val="74C675FD"/>
    <w:rsid w:val="759F6457"/>
    <w:rsid w:val="763450D7"/>
    <w:rsid w:val="77A62510"/>
    <w:rsid w:val="77E33F1F"/>
    <w:rsid w:val="77E97ADB"/>
    <w:rsid w:val="78EF193B"/>
    <w:rsid w:val="79904D8C"/>
    <w:rsid w:val="7AC34CDF"/>
    <w:rsid w:val="7AE509B7"/>
    <w:rsid w:val="7BA83DBE"/>
    <w:rsid w:val="7BF666EA"/>
    <w:rsid w:val="7DFF479F"/>
    <w:rsid w:val="7E227595"/>
    <w:rsid w:val="7E5425C2"/>
    <w:rsid w:val="7E7D3D00"/>
    <w:rsid w:val="7EA16C77"/>
    <w:rsid w:val="7ECB6A2F"/>
    <w:rsid w:val="7FDFB2F0"/>
    <w:rsid w:val="9FC783A5"/>
    <w:rsid w:val="AEBF1FA8"/>
    <w:rsid w:val="AFF0E8CB"/>
    <w:rsid w:val="B3BDD9C4"/>
    <w:rsid w:val="BBFE67FE"/>
    <w:rsid w:val="BD370319"/>
    <w:rsid w:val="BDDF7830"/>
    <w:rsid w:val="BF322E95"/>
    <w:rsid w:val="BFBFACB2"/>
    <w:rsid w:val="BFDF7408"/>
    <w:rsid w:val="C6FE494E"/>
    <w:rsid w:val="CDFE500C"/>
    <w:rsid w:val="D9EF03D0"/>
    <w:rsid w:val="E7578F02"/>
    <w:rsid w:val="EBBE0DC4"/>
    <w:rsid w:val="EEEF6DC9"/>
    <w:rsid w:val="EF7E2317"/>
    <w:rsid w:val="F1FF6B1D"/>
    <w:rsid w:val="F376F626"/>
    <w:rsid w:val="F4F7D640"/>
    <w:rsid w:val="F5E6347A"/>
    <w:rsid w:val="F9FF7982"/>
    <w:rsid w:val="FB8646CE"/>
    <w:rsid w:val="FBA7948B"/>
    <w:rsid w:val="FD74DF39"/>
    <w:rsid w:val="FDF52E52"/>
    <w:rsid w:val="FE15B6A2"/>
    <w:rsid w:val="FE3DF4E2"/>
    <w:rsid w:val="FF6594A2"/>
    <w:rsid w:val="FFCF9A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Body Text"/>
    <w:basedOn w:val="1"/>
    <w:qFormat/>
    <w:uiPriority w:val="0"/>
    <w:pPr>
      <w:ind w:left="220"/>
    </w:pPr>
    <w:rPr>
      <w:rFonts w:ascii="宋体" w:hAnsi="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1323</Words>
  <Characters>1468</Characters>
  <Lines>1</Lines>
  <Paragraphs>1</Paragraphs>
  <TotalTime>0</TotalTime>
  <ScaleCrop>false</ScaleCrop>
  <LinksUpToDate>false</LinksUpToDate>
  <CharactersWithSpaces>1469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2019-11-09T14:53:00Z</dcterms:created>
  <dc:creator>林振顺</dc:creator>
  <cp:lastModifiedBy>魏一平</cp:lastModifiedBy>
  <cp:lastPrinted>2020-09-13T10:55:00Z</cp:lastPrinted>
  <dcterms:modified xsi:type="dcterms:W3CDTF">2025-12-29T11:31:00Z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