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shd w:val="clear" w:color="auto" w:fill="FFFFFF"/>
          <w:lang w:eastAsia="zh-CN" w:bidi="ar"/>
        </w:rPr>
        <w:t>福建省药品监督管理局</w:t>
      </w:r>
      <w:r>
        <w:rPr>
          <w:rFonts w:hint="eastAsia" w:ascii="微软雅黑" w:hAnsi="微软雅黑" w:eastAsia="微软雅黑" w:cs="微软雅黑"/>
          <w:color w:val="000000"/>
          <w:kern w:val="0"/>
          <w:sz w:val="24"/>
          <w:shd w:val="clear" w:color="auto" w:fill="FFFFFF"/>
          <w:lang w:bidi="ar"/>
        </w:rPr>
        <w:t>行政处罚信息公开表</w:t>
      </w:r>
    </w:p>
    <w:tbl>
      <w:tblPr>
        <w:tblStyle w:val="6"/>
        <w:tblW w:w="14595" w:type="dxa"/>
        <w:tblInd w:w="0" w:type="dxa"/>
        <w:tblLayout w:type="fixed"/>
        <w:tblCellMar>
          <w:top w:w="0" w:type="dxa"/>
          <w:left w:w="0" w:type="dxa"/>
          <w:bottom w:w="0" w:type="dxa"/>
          <w:right w:w="0" w:type="dxa"/>
        </w:tblCellMar>
      </w:tblPr>
      <w:tblGrid>
        <w:gridCol w:w="290"/>
        <w:gridCol w:w="889"/>
        <w:gridCol w:w="616"/>
        <w:gridCol w:w="1095"/>
        <w:gridCol w:w="1745"/>
        <w:gridCol w:w="977"/>
        <w:gridCol w:w="2587"/>
        <w:gridCol w:w="2557"/>
        <w:gridCol w:w="1914"/>
        <w:gridCol w:w="1024"/>
        <w:gridCol w:w="901"/>
      </w:tblGrid>
      <w:tr>
        <w:tblPrEx>
          <w:tblCellMar>
            <w:top w:w="0" w:type="dxa"/>
            <w:left w:w="0" w:type="dxa"/>
            <w:bottom w:w="0" w:type="dxa"/>
            <w:right w:w="0" w:type="dxa"/>
          </w:tblCellMar>
        </w:tblPrEx>
        <w:trPr>
          <w:trHeight w:val="1148" w:hRule="atLeast"/>
        </w:trPr>
        <w:tc>
          <w:tcPr>
            <w:tcW w:w="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行政处罚决定书文号</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案件名称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违法企业名称或违法自然人姓名</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违法企业社会信用代码</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法定代表人姓名</w:t>
            </w:r>
          </w:p>
        </w:tc>
        <w:tc>
          <w:tcPr>
            <w:tcW w:w="2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主要违法事实</w:t>
            </w:r>
          </w:p>
        </w:tc>
        <w:tc>
          <w:tcPr>
            <w:tcW w:w="2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行政处罚的种类和依据</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行政处罚的履行方式和期限</w:t>
            </w:r>
          </w:p>
        </w:tc>
        <w:tc>
          <w:tcPr>
            <w:tcW w:w="10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做出处罚的机关名称和日期</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备注</w:t>
            </w:r>
          </w:p>
        </w:tc>
      </w:tr>
      <w:tr>
        <w:tblPrEx>
          <w:tblCellMar>
            <w:top w:w="0" w:type="dxa"/>
            <w:left w:w="0" w:type="dxa"/>
            <w:bottom w:w="0" w:type="dxa"/>
            <w:right w:w="0" w:type="dxa"/>
          </w:tblCellMar>
        </w:tblPrEx>
        <w:trPr>
          <w:trHeight w:val="492"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default" w:ascii="CESI宋体-GB2312" w:hAnsi="CESI宋体-GB2312" w:eastAsia="CESI宋体-GB2312" w:cs="CESI宋体-GB2312"/>
                <w:i w:val="0"/>
                <w:color w:val="000000"/>
                <w:kern w:val="0"/>
                <w:sz w:val="21"/>
                <w:szCs w:val="21"/>
                <w:lang w:val="en-US" w:eastAsia="zh-CN" w:bidi="ar"/>
              </w:rPr>
            </w:pPr>
            <w:r>
              <w:rPr>
                <w:rFonts w:hint="eastAsia" w:ascii="CESI宋体-GB2312" w:hAnsi="CESI宋体-GB2312" w:eastAsia="CESI宋体-GB2312" w:cs="CESI宋体-GB2312"/>
                <w:i w:val="0"/>
                <w:color w:val="000000"/>
                <w:kern w:val="0"/>
                <w:sz w:val="21"/>
                <w:szCs w:val="21"/>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auto"/>
                <w:kern w:val="0"/>
                <w:sz w:val="18"/>
                <w:szCs w:val="18"/>
                <w:lang w:val="en-US" w:eastAsia="zh-CN" w:bidi="ar"/>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auto"/>
                <w:kern w:val="0"/>
                <w:sz w:val="18"/>
                <w:szCs w:val="18"/>
                <w:lang w:val="en-US" w:eastAsia="zh-CN" w:bidi="ar"/>
              </w:rPr>
            </w:pPr>
            <w:r>
              <w:rPr>
                <w:rFonts w:hint="eastAsia" w:ascii="CESI宋体-GB2312" w:hAnsi="CESI宋体-GB2312" w:eastAsia="CESI宋体-GB2312" w:cs="CESI宋体-GB2312"/>
                <w:i w:val="0"/>
                <w:color w:val="auto"/>
                <w:kern w:val="0"/>
                <w:sz w:val="18"/>
                <w:szCs w:val="18"/>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FBgAAAAAAAAAAAAAAAAAAAAAAAFBLAwQKAAAAAACHTuJAAAAAAAAAAAAAAAAABAAAAGRycy9Q&#10;SwMEFAAAAAgAh07iQIteKJraAAAACwEAAA8AAABkcnMvZG93bnJldi54bWxNj0tPwzAQhO9I/Adr&#10;kbhRO2kpEOJUqAghLlEfHDi68RJHxOsodh/w61nEAW67O6PZb8rFyffigGPsAmnIJgoEUhNsR62G&#10;1+3T1S2ImAxZ0wdCDZ8YYVGdn5WmsOFIazxsUis4hGJhNLiUhkLK2Dj0Jk7CgMTaexi9SbyOrbSj&#10;OXK472Wu1Fx60xF/cGbApcPmY7P3Gurly3NS16vVunZv+XbaPNbx4Uvry4tM3YNIeEp/ZvjBZ3So&#10;mGkX9mSj6DXMuEnSMM1v5jyx4S7LZiB2v6ccZFXK/x2qb1BLAwQUAAAACACHTuJABOtN3OoBAACw&#10;AwAADgAAAGRycy9lMm9Eb2MueG1srVNLjhMxEN0jcQfLe9JJpJkhrXRmkTBsEEQCDlCx3d2W/MNl&#10;0skluAASK2AFrGbPaWA4BmUnhAE2CNELd5XL9arec3l+ubOGbVVE7V3DJ6MxZ8oJL7XrGv782dW9&#10;+5xhAifBeKcavlfILxd378yHUKup772RKjICcVgPoeF9SqGuKhS9soAjH5SjYOujhURu7CoZYSB0&#10;a6rpeHxeDT7KEL1QiLS7OgT5ouC3rRLpSduiSsw0nHpLZY1l3eS1Wsyh7iKEXotjG/APXVjQjoqe&#10;oFaQgL2M+g8oq0X06Ns0Et5Wvm21UIUDsZmMf2PztIegChcSB8NJJvx/sOLxdh2ZlnR3JI8DS3d0&#10;8/r666t3N58+fnl7/e3zm2x/eM8oTmINAWvKWbp1PHoY1jEz37XR5j9xYrsi8P4ksNolJmjz7OJ8&#10;MptRIUGxyfSiQFY/c0PE9FB5y7LRcEwRdNenpXeObtLHSdEYto8wUXVK/JGQCxvHBkKdjc9yAaBh&#10;whdk2EDk0HUlFb3R8kobkxMwdpuliWwLeTjKlykS7C/Hco0VYH84V0KHsekVyAdOsrQPpJqj+ea5&#10;A6skZ0bRc8gWAUKdQJu/OUmljcsJqozukWbW/KBytjZe7ov4VfZoLErHxxHOc3fbJ/v2Q1t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teKJraAAAACwEAAA8AAAAAAAAAAQAgAAAAOAAAAGRycy9k&#10;b3ducmV2LnhtbFBLAQIUABQAAAAIAIdO4kAE603c6gEAALADAAAOAAAAAAAAAAEAIAAAAD8BAABk&#10;cnMvZTJvRG9jLnhtbFBLBQYAAAAABgAGAFkBAACbBQAAAAA=&#10;">
                      <v:fill on="f" focussize="0,0"/>
                      <v:stroke weight="1.5pt" color="#000000" joinstyle="round" endcap="square"/>
                      <v:imagedata o:title=""/>
                      <o:lock v:ext="edit" aspectratio="f"/>
                    </v:shape>
                  </w:pict>
                </mc:Fallback>
              </mc:AlternateContent>
            </w:r>
            <w:r>
              <w:rPr>
                <w:rFonts w:hint="eastAsia" w:ascii="CESI宋体-GB2312" w:hAnsi="CESI宋体-GB2312" w:eastAsia="CESI宋体-GB2312" w:cs="CESI宋体-GB2312"/>
                <w:i w:val="0"/>
                <w:color w:val="auto"/>
                <w:kern w:val="0"/>
                <w:sz w:val="18"/>
                <w:szCs w:val="18"/>
                <w:lang w:val="en-US" w:eastAsia="zh-CN" w:bidi="ar"/>
              </w:rPr>
              <w:t>闽药监榕稽办处罚〔2026〕4号</w:t>
            </w: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宋体-GB2312" w:hAnsi="CESI宋体-GB2312" w:eastAsia="CESI宋体-GB2312" w:cs="CESI宋体-GB2312"/>
                <w:i w:val="0"/>
                <w:color w:val="000000"/>
                <w:kern w:val="0"/>
                <w:sz w:val="18"/>
                <w:szCs w:val="18"/>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sz w:val="18"/>
                <w:szCs w:val="18"/>
                <w:u w:val="none"/>
                <w:lang w:val="en-US" w:eastAsia="zh-CN" w:bidi="ar-SA"/>
              </w:rPr>
            </w:pPr>
            <w:r>
              <w:rPr>
                <w:rFonts w:hint="eastAsia" w:ascii="CESI仿宋-GB2312" w:hAnsi="CESI仿宋-GB2312" w:eastAsia="CESI仿宋-GB2312" w:cs="CESI仿宋-GB2312"/>
                <w:color w:val="00000A"/>
                <w:kern w:val="2"/>
                <w:sz w:val="18"/>
                <w:szCs w:val="18"/>
                <w:lang w:val="en-US" w:eastAsia="zh-CN" w:bidi="ar-SA"/>
              </w:rPr>
              <w:t>福建蜂鸟医药有限公司经营假药阿托伐他汀片和苯磺酸氨氯地平片案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sz w:val="18"/>
                <w:szCs w:val="18"/>
                <w:u w:val="none"/>
                <w:lang w:val="en-US" w:eastAsia="zh-CN" w:bidi="ar-SA"/>
              </w:rPr>
            </w:pPr>
            <w:r>
              <w:rPr>
                <w:rFonts w:hint="eastAsia" w:ascii="CESI仿宋-GB2312" w:hAnsi="CESI仿宋-GB2312" w:eastAsia="CESI仿宋-GB2312" w:cs="CESI仿宋-GB2312"/>
                <w:color w:val="00000A"/>
                <w:kern w:val="2"/>
                <w:sz w:val="18"/>
                <w:szCs w:val="18"/>
                <w:lang w:val="en-US" w:eastAsia="zh-CN" w:bidi="ar-SA"/>
              </w:rPr>
              <w:t>福建蜂鸟医药有限公司</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default"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91350304MA355U2767</w:t>
            </w: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郑益凡</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firstLine="360" w:firstLineChars="200"/>
              <w:jc w:val="left"/>
              <w:textAlignment w:val="center"/>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经调查，当事人销售的假药阿托伐他汀片（标示生产企业：辉瑞制药有限公司，国药准字：H20051408，规格：20mg*28片，批号：8168876）和</w:t>
            </w:r>
            <w:r>
              <w:rPr>
                <w:rFonts w:hint="default" w:ascii="CESI仿宋-GB2312" w:hAnsi="CESI仿宋-GB2312" w:eastAsia="CESI仿宋-GB2312" w:cs="CESI仿宋-GB2312"/>
                <w:color w:val="00000A"/>
                <w:kern w:val="2"/>
                <w:sz w:val="18"/>
                <w:szCs w:val="18"/>
                <w:lang w:val="en-US" w:eastAsia="zh-CN" w:bidi="ar-SA"/>
              </w:rPr>
              <w:t>苯磺酸氨氯地平片（</w:t>
            </w:r>
            <w:r>
              <w:rPr>
                <w:rFonts w:hint="eastAsia" w:ascii="CESI仿宋-GB2312" w:hAnsi="CESI仿宋-GB2312" w:eastAsia="CESI仿宋-GB2312" w:cs="CESI仿宋-GB2312"/>
                <w:color w:val="00000A"/>
                <w:kern w:val="2"/>
                <w:sz w:val="18"/>
                <w:szCs w:val="18"/>
                <w:lang w:val="en-US" w:eastAsia="zh-CN" w:bidi="ar-SA"/>
              </w:rPr>
              <w:t>标示生产企业：辉瑞制药有限公司，国药准字H10950224，</w:t>
            </w:r>
            <w:r>
              <w:rPr>
                <w:rFonts w:hint="default" w:ascii="CESI仿宋-GB2312" w:hAnsi="CESI仿宋-GB2312" w:eastAsia="CESI仿宋-GB2312" w:cs="CESI仿宋-GB2312"/>
                <w:color w:val="00000A"/>
                <w:kern w:val="2"/>
                <w:sz w:val="18"/>
                <w:szCs w:val="18"/>
                <w:lang w:val="en-US" w:eastAsia="zh-CN" w:bidi="ar-SA"/>
              </w:rPr>
              <w:t>批号：8174338，规格：20mg*28s）</w:t>
            </w:r>
            <w:r>
              <w:rPr>
                <w:rFonts w:hint="eastAsia" w:ascii="CESI仿宋-GB2312" w:hAnsi="CESI仿宋-GB2312" w:eastAsia="CESI仿宋-GB2312" w:cs="CESI仿宋-GB2312"/>
                <w:color w:val="00000A"/>
                <w:kern w:val="2"/>
                <w:sz w:val="18"/>
                <w:szCs w:val="18"/>
                <w:lang w:val="en-US" w:eastAsia="zh-CN" w:bidi="ar-SA"/>
              </w:rPr>
              <w:t>，根据内蒙古自治区药品监督管理局《关于对苯磺酸氨氯发平片等涉案物品认定的函》认定，认为上述批次药品非标示生产企业辉瑞制药有限公司生产，依据《药品管理法》第九十八条第二款第（二）项“有下列情形之一的，为假药:……（二）以非药品冒充药品或者以他种药品冒充此种药品。”。</w:t>
            </w:r>
          </w:p>
          <w:p>
            <w:pPr>
              <w:keepNext w:val="0"/>
              <w:keepLines w:val="0"/>
              <w:pageBreakBefore w:val="0"/>
              <w:widowControl/>
              <w:kinsoku/>
              <w:wordWrap/>
              <w:overflowPunct/>
              <w:topLinePunct w:val="0"/>
              <w:autoSpaceDE/>
              <w:autoSpaceDN/>
              <w:bidi w:val="0"/>
              <w:adjustRightInd/>
              <w:snapToGrid/>
              <w:spacing w:line="180" w:lineRule="exact"/>
              <w:ind w:firstLine="360" w:firstLineChars="200"/>
              <w:jc w:val="left"/>
              <w:textAlignment w:val="center"/>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经核实，当事人采购上述批次的阿托伐他汀片5盒，共销售5盒，销售金额842.5元，进价为817.4元，违法所得25.1元；当事人采购上述批次的苯磺酸氨氯地平片5盒，共销售5盒，销售金额525元，进价为511.9元，违法所得13.1元。</w:t>
            </w:r>
          </w:p>
          <w:p>
            <w:pPr>
              <w:keepNext w:val="0"/>
              <w:keepLines w:val="0"/>
              <w:pageBreakBefore w:val="0"/>
              <w:widowControl/>
              <w:kinsoku/>
              <w:wordWrap/>
              <w:overflowPunct/>
              <w:topLinePunct w:val="0"/>
              <w:autoSpaceDE/>
              <w:autoSpaceDN/>
              <w:bidi w:val="0"/>
              <w:adjustRightInd/>
              <w:snapToGrid/>
              <w:spacing w:line="180" w:lineRule="exact"/>
              <w:ind w:firstLine="360" w:firstLineChars="200"/>
              <w:jc w:val="left"/>
              <w:textAlignment w:val="center"/>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当事人在药品购销过程中程序合法，票据、上游供应商资料齐全，履行了药品资质审核、购进验收和储存养护义务，其销售假药的行为适用《中华人民共和国药品管理法实施条例》（2024年修订）第七十五条规定。</w:t>
            </w:r>
          </w:p>
          <w:p>
            <w:pPr>
              <w:keepNext w:val="0"/>
              <w:keepLines w:val="0"/>
              <w:pageBreakBefore w:val="0"/>
              <w:widowControl/>
              <w:kinsoku/>
              <w:wordWrap/>
              <w:overflowPunct/>
              <w:topLinePunct w:val="0"/>
              <w:autoSpaceDE/>
              <w:autoSpaceDN/>
              <w:bidi w:val="0"/>
              <w:adjustRightInd/>
              <w:snapToGrid/>
              <w:spacing w:line="180" w:lineRule="exact"/>
              <w:ind w:firstLine="360" w:firstLineChars="200"/>
              <w:jc w:val="left"/>
              <w:textAlignment w:val="center"/>
              <w:rPr>
                <w:rFonts w:hint="eastAsia" w:ascii="CESI宋体-GB2312" w:hAnsi="CESI宋体-GB2312" w:eastAsia="CESI宋体-GB2312" w:cs="CESI宋体-GB2312"/>
                <w:i w:val="0"/>
                <w:color w:val="000000"/>
                <w:kern w:val="0"/>
                <w:sz w:val="18"/>
                <w:szCs w:val="18"/>
                <w:lang w:val="en-US" w:eastAsia="zh-CN" w:bidi="ar"/>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180" w:lineRule="exact"/>
              <w:ind w:left="0" w:leftChars="0" w:firstLine="360" w:firstLineChars="200"/>
              <w:textAlignment w:val="auto"/>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当事人销售假药阿托伐他汀片和</w:t>
            </w:r>
            <w:r>
              <w:rPr>
                <w:rFonts w:hint="default" w:ascii="CESI仿宋-GB2312" w:hAnsi="CESI仿宋-GB2312" w:eastAsia="CESI仿宋-GB2312" w:cs="CESI仿宋-GB2312"/>
                <w:color w:val="00000A"/>
                <w:kern w:val="2"/>
                <w:sz w:val="18"/>
                <w:szCs w:val="18"/>
                <w:lang w:val="en-US" w:eastAsia="zh-CN" w:bidi="ar-SA"/>
              </w:rPr>
              <w:t>苯磺酸氨氯地平片</w:t>
            </w:r>
            <w:r>
              <w:rPr>
                <w:rFonts w:hint="eastAsia" w:ascii="CESI仿宋-GB2312" w:hAnsi="CESI仿宋-GB2312" w:eastAsia="CESI仿宋-GB2312" w:cs="CESI仿宋-GB2312"/>
                <w:color w:val="00000A"/>
                <w:kern w:val="2"/>
                <w:sz w:val="18"/>
                <w:szCs w:val="18"/>
                <w:lang w:val="en-US" w:eastAsia="zh-CN" w:bidi="ar-SA"/>
              </w:rPr>
              <w:t>的违法行为，违反了《中华人民共和国药品管理法》第九十八条第一款的规定。依照《行政处罚法》第二十八条第二款、《药品管理法》第一百一十六条和《药品管理法实施条例》第七十五条的规定，责令当事人改正违法行为并作如下处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180" w:lineRule="exact"/>
              <w:ind w:firstLine="360" w:firstLineChars="200"/>
              <w:textAlignment w:val="auto"/>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1.没收销售假药阿托伐他汀钙片违法所得25.1元；</w:t>
            </w:r>
          </w:p>
          <w:p>
            <w:pPr>
              <w:pStyle w:val="5"/>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Autospacing="0" w:afterAutospacing="0" w:line="180" w:lineRule="exact"/>
              <w:ind w:firstLine="360" w:firstLineChars="200"/>
              <w:textAlignment w:val="auto"/>
              <w:rPr>
                <w:rFonts w:hint="default"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2.没收销售假药苯磺酸氨氯地平片违法所得13.1元；</w:t>
            </w:r>
          </w:p>
          <w:p>
            <w:pPr>
              <w:pStyle w:val="5"/>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Autospacing="0" w:afterAutospacing="0" w:line="180" w:lineRule="exact"/>
              <w:ind w:firstLine="360" w:firstLineChars="200"/>
              <w:textAlignment w:val="auto"/>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3.免于其他行政处罚。</w:t>
            </w:r>
          </w:p>
          <w:p>
            <w:pPr>
              <w:pStyle w:val="5"/>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Autospacing="0" w:afterAutospacing="0" w:line="180" w:lineRule="exact"/>
              <w:ind w:firstLine="360" w:firstLineChars="200"/>
              <w:textAlignment w:val="auto"/>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以上违法所得总计38.2元。</w:t>
            </w:r>
          </w:p>
          <w:p>
            <w:pPr>
              <w:keepNext w:val="0"/>
              <w:keepLines w:val="0"/>
              <w:pageBreakBefore w:val="0"/>
              <w:widowControl/>
              <w:kinsoku/>
              <w:wordWrap/>
              <w:overflowPunct/>
              <w:topLinePunct w:val="0"/>
              <w:autoSpaceDE/>
              <w:autoSpaceDN/>
              <w:bidi w:val="0"/>
              <w:adjustRightInd/>
              <w:snapToGrid/>
              <w:spacing w:line="180" w:lineRule="exact"/>
              <w:ind w:firstLine="360" w:firstLineChars="200"/>
              <w:jc w:val="left"/>
              <w:textAlignment w:val="center"/>
              <w:rPr>
                <w:rFonts w:hint="eastAsia" w:ascii="CESI宋体-GB2312" w:hAnsi="CESI宋体-GB2312" w:eastAsia="CESI宋体-GB2312" w:cs="CESI宋体-GB2312"/>
                <w:i w:val="0"/>
                <w:color w:val="000000"/>
                <w:kern w:val="0"/>
                <w:sz w:val="18"/>
                <w:szCs w:val="18"/>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当事人</w:t>
            </w:r>
            <w:bookmarkStart w:id="0" w:name="_GoBack"/>
            <w:bookmarkEnd w:id="0"/>
            <w:r>
              <w:rPr>
                <w:rFonts w:hint="eastAsia" w:ascii="CESI仿宋-GB2312" w:hAnsi="CESI仿宋-GB2312" w:eastAsia="CESI仿宋-GB2312" w:cs="CESI仿宋-GB2312"/>
                <w:color w:val="00000A"/>
                <w:kern w:val="2"/>
                <w:sz w:val="18"/>
                <w:szCs w:val="18"/>
                <w:lang w:val="en-US" w:eastAsia="zh-CN" w:bidi="ar-SA"/>
              </w:rPr>
              <w:t>接到本行政处罚决定之日起15日内携福建省药品监督管理局福州药品稽查办公室开具的行政罚没缴款通知书，至各银行网点或者通过电子支付系统缴纳并将缴纳凭证送交我办。到期不缴纳罚款的，依据《中华人民共和国行政处罚法》第七十二条第一款第（一）项的规定，本办将每日按罚款数额的百分之三加处罚款，并依法申请人民法院强制执行。</w:t>
            </w: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CESI仿宋-GB2312" w:hAnsi="CESI仿宋-GB2312" w:eastAsia="CESI仿宋-GB2312" w:cs="CESI仿宋-GB2312"/>
                <w:color w:val="00000A"/>
                <w:kern w:val="2"/>
                <w:sz w:val="18"/>
                <w:szCs w:val="18"/>
                <w:lang w:val="en-US" w:eastAsia="zh-CN" w:bidi="ar-SA"/>
              </w:rPr>
            </w:pPr>
            <w:r>
              <w:rPr>
                <w:rFonts w:hint="eastAsia" w:ascii="CESI仿宋-GB2312" w:hAnsi="CESI仿宋-GB2312" w:eastAsia="CESI仿宋-GB2312" w:cs="CESI仿宋-GB2312"/>
                <w:color w:val="00000A"/>
                <w:kern w:val="2"/>
                <w:sz w:val="18"/>
                <w:szCs w:val="18"/>
                <w:lang w:val="en-US" w:eastAsia="zh-CN" w:bidi="ar-SA"/>
              </w:rPr>
              <w:t>福建省药品监督管理局福州药品稽查办公室，2026年2月2日</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hint="eastAsia" w:ascii="宋体" w:hAnsi="宋体" w:eastAsia="宋体" w:cs="宋体"/>
                <w:color w:val="000000"/>
                <w:kern w:val="0"/>
                <w:sz w:val="21"/>
                <w:szCs w:val="21"/>
                <w:lang w:bidi="ar"/>
              </w:rPr>
            </w:pPr>
          </w:p>
        </w:tc>
      </w:tr>
    </w:tbl>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提示：相关单位或者个人转载或引用药品监管部门公布的信息时，应当遵守《中华人民共和国药品管理法》等法律法规的要求，对有关药品的宣传报道应当全面、科学、客观、公正，否则将依法承当相应责任。如对信息作进一步解读，应做必要的核实。</w:t>
      </w:r>
    </w:p>
    <w:sectPr>
      <w:pgSz w:w="16838" w:h="11906" w:orient="landscape"/>
      <w:pgMar w:top="839" w:right="1440" w:bottom="839" w:left="127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文泉驿微米黑"/>
    <w:panose1 w:val="02010609060101010101"/>
    <w:charset w:val="86"/>
    <w:family w:val="auto"/>
    <w:pitch w:val="default"/>
    <w:sig w:usb0="00000000" w:usb1="00000000" w:usb2="00000016" w:usb3="00000000" w:csb0="00040001" w:csb1="00000000"/>
  </w:font>
  <w:font w:name="微软雅黑">
    <w:altName w:val="文泉驿微米黑"/>
    <w:panose1 w:val="020B0503020204020204"/>
    <w:charset w:val="86"/>
    <w:family w:val="swiss"/>
    <w:pitch w:val="default"/>
    <w:sig w:usb0="00000000" w:usb1="00000000" w:usb2="00000016" w:usb3="00000000" w:csb0="0004001F" w:csb1="00000000"/>
  </w:font>
  <w:font w:name="CESI宋体-GB2312">
    <w:panose1 w:val="02000500000000000000"/>
    <w:charset w:val="86"/>
    <w:family w:val="auto"/>
    <w:pitch w:val="default"/>
    <w:sig w:usb0="800002AF" w:usb1="0847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C60A5"/>
    <w:rsid w:val="003F173A"/>
    <w:rsid w:val="009E39C7"/>
    <w:rsid w:val="00D93752"/>
    <w:rsid w:val="00EC6659"/>
    <w:rsid w:val="013621DE"/>
    <w:rsid w:val="015D724D"/>
    <w:rsid w:val="02206F22"/>
    <w:rsid w:val="02410259"/>
    <w:rsid w:val="026145CD"/>
    <w:rsid w:val="02DC41F3"/>
    <w:rsid w:val="03031AAE"/>
    <w:rsid w:val="039A75B8"/>
    <w:rsid w:val="04720006"/>
    <w:rsid w:val="04E050C3"/>
    <w:rsid w:val="05E927E7"/>
    <w:rsid w:val="06CE10DF"/>
    <w:rsid w:val="06DF09E6"/>
    <w:rsid w:val="06F94FA0"/>
    <w:rsid w:val="072C0BCD"/>
    <w:rsid w:val="07917978"/>
    <w:rsid w:val="07934CB0"/>
    <w:rsid w:val="08A451D8"/>
    <w:rsid w:val="091D0EB6"/>
    <w:rsid w:val="0A8263CF"/>
    <w:rsid w:val="0AF353F0"/>
    <w:rsid w:val="0AFC60A5"/>
    <w:rsid w:val="0B32336E"/>
    <w:rsid w:val="0BBD46A7"/>
    <w:rsid w:val="0BD27166"/>
    <w:rsid w:val="0C616F42"/>
    <w:rsid w:val="0C7D1938"/>
    <w:rsid w:val="0CF777D7"/>
    <w:rsid w:val="0D016698"/>
    <w:rsid w:val="0D496004"/>
    <w:rsid w:val="0D9D6771"/>
    <w:rsid w:val="0E490328"/>
    <w:rsid w:val="0E5D3919"/>
    <w:rsid w:val="0F312F23"/>
    <w:rsid w:val="0F483127"/>
    <w:rsid w:val="0F636137"/>
    <w:rsid w:val="12CC6E93"/>
    <w:rsid w:val="132F1E02"/>
    <w:rsid w:val="134F7688"/>
    <w:rsid w:val="13C62711"/>
    <w:rsid w:val="156C03C6"/>
    <w:rsid w:val="1575788D"/>
    <w:rsid w:val="15956002"/>
    <w:rsid w:val="169B1894"/>
    <w:rsid w:val="16A67ADA"/>
    <w:rsid w:val="175002B3"/>
    <w:rsid w:val="17780848"/>
    <w:rsid w:val="17ED0162"/>
    <w:rsid w:val="17FF06A1"/>
    <w:rsid w:val="18042591"/>
    <w:rsid w:val="1AEA7179"/>
    <w:rsid w:val="1C3D1C7A"/>
    <w:rsid w:val="1CAE2EE5"/>
    <w:rsid w:val="1CC47C11"/>
    <w:rsid w:val="1DAF4892"/>
    <w:rsid w:val="1DC70616"/>
    <w:rsid w:val="1E487342"/>
    <w:rsid w:val="1E6C4095"/>
    <w:rsid w:val="1E8E1796"/>
    <w:rsid w:val="1EBFCBBC"/>
    <w:rsid w:val="1F60634D"/>
    <w:rsid w:val="2072136A"/>
    <w:rsid w:val="20D42391"/>
    <w:rsid w:val="20F25647"/>
    <w:rsid w:val="227076DC"/>
    <w:rsid w:val="22F41E44"/>
    <w:rsid w:val="23484CF1"/>
    <w:rsid w:val="23D423B4"/>
    <w:rsid w:val="2569115D"/>
    <w:rsid w:val="26417654"/>
    <w:rsid w:val="26DF29AC"/>
    <w:rsid w:val="27B3517A"/>
    <w:rsid w:val="28F3492D"/>
    <w:rsid w:val="2A1721F2"/>
    <w:rsid w:val="2C9337B1"/>
    <w:rsid w:val="2CA16103"/>
    <w:rsid w:val="2D7123B7"/>
    <w:rsid w:val="2DE649A3"/>
    <w:rsid w:val="2E5B16E1"/>
    <w:rsid w:val="2ECF18AA"/>
    <w:rsid w:val="2EEB283A"/>
    <w:rsid w:val="2F383184"/>
    <w:rsid w:val="2F57175D"/>
    <w:rsid w:val="2F8548F3"/>
    <w:rsid w:val="30351958"/>
    <w:rsid w:val="30CF358A"/>
    <w:rsid w:val="31AB5C1E"/>
    <w:rsid w:val="32291B02"/>
    <w:rsid w:val="329F0C04"/>
    <w:rsid w:val="33A12315"/>
    <w:rsid w:val="347C71D5"/>
    <w:rsid w:val="34975B1E"/>
    <w:rsid w:val="34A75DA4"/>
    <w:rsid w:val="34CC59A7"/>
    <w:rsid w:val="35283A77"/>
    <w:rsid w:val="35732EAB"/>
    <w:rsid w:val="35A4152E"/>
    <w:rsid w:val="35E525D1"/>
    <w:rsid w:val="3608161B"/>
    <w:rsid w:val="3689596D"/>
    <w:rsid w:val="36BF5CC8"/>
    <w:rsid w:val="37FF2F6A"/>
    <w:rsid w:val="388E5FDA"/>
    <w:rsid w:val="395D715A"/>
    <w:rsid w:val="39715F2D"/>
    <w:rsid w:val="39E721C0"/>
    <w:rsid w:val="39F74572"/>
    <w:rsid w:val="3A8E2E37"/>
    <w:rsid w:val="3B5F47C3"/>
    <w:rsid w:val="3D0D111B"/>
    <w:rsid w:val="3DC588B1"/>
    <w:rsid w:val="3DDC2EDA"/>
    <w:rsid w:val="3E39262D"/>
    <w:rsid w:val="3E4A5F63"/>
    <w:rsid w:val="3F4B3DBC"/>
    <w:rsid w:val="3FD7571F"/>
    <w:rsid w:val="400613B4"/>
    <w:rsid w:val="404323A5"/>
    <w:rsid w:val="408D71D7"/>
    <w:rsid w:val="40F9550B"/>
    <w:rsid w:val="426C1B97"/>
    <w:rsid w:val="42743BCB"/>
    <w:rsid w:val="429373A2"/>
    <w:rsid w:val="4344143E"/>
    <w:rsid w:val="43854217"/>
    <w:rsid w:val="438C3243"/>
    <w:rsid w:val="43DFAF0C"/>
    <w:rsid w:val="44F32001"/>
    <w:rsid w:val="45253CF6"/>
    <w:rsid w:val="45646B1F"/>
    <w:rsid w:val="46563F5F"/>
    <w:rsid w:val="46AE1F18"/>
    <w:rsid w:val="46C71020"/>
    <w:rsid w:val="470122F1"/>
    <w:rsid w:val="47177CA0"/>
    <w:rsid w:val="474F196C"/>
    <w:rsid w:val="496D4EDD"/>
    <w:rsid w:val="4ABC573E"/>
    <w:rsid w:val="4B227261"/>
    <w:rsid w:val="4BB927A7"/>
    <w:rsid w:val="4BD87CAD"/>
    <w:rsid w:val="4D494A31"/>
    <w:rsid w:val="4D4E6522"/>
    <w:rsid w:val="4DBF5525"/>
    <w:rsid w:val="4EBF4B5E"/>
    <w:rsid w:val="4FBF2728"/>
    <w:rsid w:val="507A420F"/>
    <w:rsid w:val="511C6458"/>
    <w:rsid w:val="51295856"/>
    <w:rsid w:val="51F1DE26"/>
    <w:rsid w:val="521F1AAF"/>
    <w:rsid w:val="52650555"/>
    <w:rsid w:val="52C16F51"/>
    <w:rsid w:val="53572647"/>
    <w:rsid w:val="537E31B3"/>
    <w:rsid w:val="53CE2445"/>
    <w:rsid w:val="53FF9999"/>
    <w:rsid w:val="55455002"/>
    <w:rsid w:val="55DB0C7B"/>
    <w:rsid w:val="570D79CA"/>
    <w:rsid w:val="57121CF7"/>
    <w:rsid w:val="58CB7D44"/>
    <w:rsid w:val="58F30A28"/>
    <w:rsid w:val="58FB0EC8"/>
    <w:rsid w:val="5B420A05"/>
    <w:rsid w:val="5B9A5FEA"/>
    <w:rsid w:val="5BBA29DD"/>
    <w:rsid w:val="5C1044D8"/>
    <w:rsid w:val="5DA56F7B"/>
    <w:rsid w:val="5F277E5F"/>
    <w:rsid w:val="5FFFC742"/>
    <w:rsid w:val="600B75EF"/>
    <w:rsid w:val="613B606A"/>
    <w:rsid w:val="62E71FB6"/>
    <w:rsid w:val="635C6039"/>
    <w:rsid w:val="640A5255"/>
    <w:rsid w:val="64145F3B"/>
    <w:rsid w:val="647F73C1"/>
    <w:rsid w:val="64DF3162"/>
    <w:rsid w:val="651779D1"/>
    <w:rsid w:val="65637F91"/>
    <w:rsid w:val="657E78B6"/>
    <w:rsid w:val="6585448E"/>
    <w:rsid w:val="65BD6C42"/>
    <w:rsid w:val="668415F3"/>
    <w:rsid w:val="66DC7FD3"/>
    <w:rsid w:val="672D2D56"/>
    <w:rsid w:val="6A1A7C2A"/>
    <w:rsid w:val="6A9923F2"/>
    <w:rsid w:val="6A9954DA"/>
    <w:rsid w:val="6BBF71E8"/>
    <w:rsid w:val="6CB41594"/>
    <w:rsid w:val="6D0A7F6C"/>
    <w:rsid w:val="6DD25D21"/>
    <w:rsid w:val="6ECF425C"/>
    <w:rsid w:val="6ED574D6"/>
    <w:rsid w:val="6EF5A37C"/>
    <w:rsid w:val="6F9E5A29"/>
    <w:rsid w:val="6FAF6ECC"/>
    <w:rsid w:val="6FD58131"/>
    <w:rsid w:val="708E50BE"/>
    <w:rsid w:val="70E44B48"/>
    <w:rsid w:val="719268CD"/>
    <w:rsid w:val="72BE667F"/>
    <w:rsid w:val="73097736"/>
    <w:rsid w:val="73FF8A3D"/>
    <w:rsid w:val="74443F76"/>
    <w:rsid w:val="74C675FD"/>
    <w:rsid w:val="759F6457"/>
    <w:rsid w:val="763450D7"/>
    <w:rsid w:val="77A62510"/>
    <w:rsid w:val="77E33F1F"/>
    <w:rsid w:val="78EF193B"/>
    <w:rsid w:val="79904D8C"/>
    <w:rsid w:val="7AC34CDF"/>
    <w:rsid w:val="7AE509B7"/>
    <w:rsid w:val="7BA83DBE"/>
    <w:rsid w:val="7BF666EA"/>
    <w:rsid w:val="7DFF479F"/>
    <w:rsid w:val="7E227595"/>
    <w:rsid w:val="7E5425C2"/>
    <w:rsid w:val="7EA16C77"/>
    <w:rsid w:val="7ECB6A2F"/>
    <w:rsid w:val="7FDFB2F0"/>
    <w:rsid w:val="9FC783A5"/>
    <w:rsid w:val="AEBF1FA8"/>
    <w:rsid w:val="AFF0E8CB"/>
    <w:rsid w:val="B3BDD9C4"/>
    <w:rsid w:val="BBFE67FE"/>
    <w:rsid w:val="BD370319"/>
    <w:rsid w:val="BDDF7830"/>
    <w:rsid w:val="BF322E95"/>
    <w:rsid w:val="BFBFACB2"/>
    <w:rsid w:val="BFBFBF7F"/>
    <w:rsid w:val="BFDF7408"/>
    <w:rsid w:val="C6FE494E"/>
    <w:rsid w:val="CDFE500C"/>
    <w:rsid w:val="D9EF03D0"/>
    <w:rsid w:val="E7578F02"/>
    <w:rsid w:val="EBBE0DC4"/>
    <w:rsid w:val="EEEF6DC9"/>
    <w:rsid w:val="EFFF24B5"/>
    <w:rsid w:val="F1FF6B1D"/>
    <w:rsid w:val="F376F626"/>
    <w:rsid w:val="F4F7D640"/>
    <w:rsid w:val="F5E6347A"/>
    <w:rsid w:val="F9FF7982"/>
    <w:rsid w:val="FB8646CE"/>
    <w:rsid w:val="FBA7948B"/>
    <w:rsid w:val="FD74DF39"/>
    <w:rsid w:val="FDF52E52"/>
    <w:rsid w:val="FE15B6A2"/>
    <w:rsid w:val="FE3DF4E2"/>
    <w:rsid w:val="FF6594A2"/>
    <w:rsid w:val="FFB09C98"/>
    <w:rsid w:val="FFBF8ED8"/>
    <w:rsid w:val="FFCF9A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Body Text"/>
    <w:basedOn w:val="1"/>
    <w:qFormat/>
    <w:uiPriority w:val="0"/>
    <w:pPr>
      <w:ind w:left="220"/>
    </w:pPr>
    <w:rPr>
      <w:rFonts w:ascii="宋体" w:hAnsi="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1323</Words>
  <Characters>1468</Characters>
  <Lines>1</Lines>
  <Paragraphs>1</Paragraphs>
  <TotalTime>5</TotalTime>
  <ScaleCrop>false</ScaleCrop>
  <LinksUpToDate>false</LinksUpToDate>
  <CharactersWithSpaces>1469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2019-11-10T06:53:00Z</dcterms:created>
  <dc:creator>林振顺</dc:creator>
  <cp:lastModifiedBy>魏一平</cp:lastModifiedBy>
  <cp:lastPrinted>2020-09-14T02:55:00Z</cp:lastPrinted>
  <dcterms:modified xsi:type="dcterms:W3CDTF">2026-02-11T16:02:11Z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