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EB76">
      <w:pPr>
        <w:pStyle w:val="2"/>
        <w:keepNext w:val="0"/>
        <w:keepLines w:val="0"/>
        <w:kinsoku/>
        <w:overflowPunct/>
        <w:topLinePunct w:val="0"/>
        <w:autoSpaceDE/>
        <w:autoSpaceDN/>
        <w:bidi w:val="0"/>
        <w:adjustRightInd/>
        <w:snapToGrid w:val="0"/>
        <w:spacing w:before="95" w:beforeLines="30" w:after="95" w:afterLines="3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综合评分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细则</w:t>
      </w:r>
    </w:p>
    <w:p w14:paraId="11ED7AA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E17A51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投标文件满足招标文件全部实质性要求，且按照评审因素的量化指标评审得分（即评标总得分）最高的投标人为中标候选人。</w:t>
      </w:r>
    </w:p>
    <w:p w14:paraId="7E75577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每个投标人的评标总得分＝价格项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得分+技术项得分+商务项得分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765324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各项评审因素的设置如下：</w:t>
      </w:r>
    </w:p>
    <w:p w14:paraId="6DD252D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（一）价格项满分为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.00分</w:t>
      </w:r>
    </w:p>
    <w:p w14:paraId="6F30580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以满足全部招标要求且投标价格最低的报价为评标基准价，其价格得分为满分。其他供应商的价格分统一按下列公式计算：报价得分 = (评标基准价／投标报价) ×10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（注：满足招标文件要求且投标价格最低的投标报价为评标基准价。）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1E33D70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（二）技术项满分为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.00分</w:t>
      </w:r>
    </w:p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215"/>
        <w:gridCol w:w="4549"/>
      </w:tblGrid>
      <w:tr w14:paraId="070CB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84" w:type="dxa"/>
            <w:vAlign w:val="center"/>
          </w:tcPr>
          <w:p w14:paraId="2E70116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215" w:type="dxa"/>
            <w:vAlign w:val="center"/>
          </w:tcPr>
          <w:p w14:paraId="23A856F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549" w:type="dxa"/>
            <w:vAlign w:val="center"/>
          </w:tcPr>
          <w:p w14:paraId="537195D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描述</w:t>
            </w:r>
          </w:p>
        </w:tc>
      </w:tr>
      <w:tr w14:paraId="02A43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4" w:type="dxa"/>
            <w:vAlign w:val="center"/>
          </w:tcPr>
          <w:p w14:paraId="36C299D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1.项目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实施方案</w:t>
            </w:r>
          </w:p>
        </w:tc>
        <w:tc>
          <w:tcPr>
            <w:tcW w:w="1215" w:type="dxa"/>
            <w:vAlign w:val="center"/>
          </w:tcPr>
          <w:p w14:paraId="54927E8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10.00</w:t>
            </w:r>
          </w:p>
        </w:tc>
        <w:tc>
          <w:tcPr>
            <w:tcW w:w="4549" w:type="dxa"/>
            <w:vAlign w:val="center"/>
          </w:tcPr>
          <w:p w14:paraId="1C7DD0B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提供组织实施方案并对其可操作性情况进行评价：方案完整细致，可操作性强，得8-10分；</w:t>
            </w:r>
          </w:p>
          <w:p w14:paraId="4151F79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方案基本完整、可操作性尚可，得4-7分；</w:t>
            </w:r>
          </w:p>
          <w:p w14:paraId="5E56B8D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方案不太完整、可操作性较差，得1-3分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；</w:t>
            </w:r>
          </w:p>
          <w:p w14:paraId="63BEA1A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没有相关描述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分。</w:t>
            </w:r>
          </w:p>
        </w:tc>
      </w:tr>
      <w:tr w14:paraId="34624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B85461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2.系统技术功能响应与匹配度 </w:t>
            </w:r>
          </w:p>
          <w:p w14:paraId="7B7DFDA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69304CE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.00</w:t>
            </w:r>
          </w:p>
        </w:tc>
        <w:tc>
          <w:tcPr>
            <w:tcW w:w="4549" w:type="dxa"/>
            <w:vAlign w:val="center"/>
          </w:tcPr>
          <w:p w14:paraId="682F94B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根据投标人提供的软件功能清单，与招标要求的技术要求进行逐项比对：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完全满足或优于招标要求，核心功能无缺失，得25-30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分；</w:t>
            </w:r>
          </w:p>
          <w:p w14:paraId="55283F1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基本满足（核心功能全部满足，非核心功能有少量偏差），得15-24分；</w:t>
            </w:r>
          </w:p>
          <w:p w14:paraId="3428257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部分满足（核心功能有缺失或重大偏差），得5-14分；</w:t>
            </w:r>
          </w:p>
          <w:p w14:paraId="65B8192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完全不满足或不提供，得0分。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*(核心功能包括：三员管理、数字档案加工与处理、数据报送与接收（符合《干部人事档案数字化技术规范》（GB/T 33870-2017））、全套档案业务流程管理)*</w:t>
            </w:r>
          </w:p>
        </w:tc>
      </w:tr>
      <w:tr w14:paraId="448BB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749EBA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3.系统先进性与</w:t>
            </w:r>
          </w:p>
          <w:p w14:paraId="7E77110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信创适配性 </w:t>
            </w:r>
          </w:p>
        </w:tc>
        <w:tc>
          <w:tcPr>
            <w:tcW w:w="1215" w:type="dxa"/>
            <w:vAlign w:val="center"/>
          </w:tcPr>
          <w:p w14:paraId="4D18084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15.00</w:t>
            </w:r>
          </w:p>
        </w:tc>
        <w:tc>
          <w:tcPr>
            <w:tcW w:w="4549" w:type="dxa"/>
            <w:vAlign w:val="center"/>
          </w:tcPr>
          <w:p w14:paraId="39426BA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信创适配：提供与主流国产芯片（鲲鹏、飞腾等）、操作系统（麒麟、统信UOS）、数据库（达梦、人大金仓等）的兼容性互认证明。每提供一个有效证明得2分，最高得6分。</w:t>
            </w:r>
          </w:p>
          <w:p w14:paraId="767D2E1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技术架构：基于国产化框架（如Java+国产数据库）开发，技术路线先进、可持续性强。优秀得4-5分，良好得2-3分，一般得1分。</w:t>
            </w:r>
          </w:p>
          <w:p w14:paraId="2BBB318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数据迁移：提供详尽、安全、高效的数据迁移方案。优秀得4分，良好得2-3分，一般得1分。</w:t>
            </w:r>
          </w:p>
        </w:tc>
      </w:tr>
      <w:tr w14:paraId="7D4DD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1504191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4.保密方案</w:t>
            </w:r>
          </w:p>
        </w:tc>
        <w:tc>
          <w:tcPr>
            <w:tcW w:w="1215" w:type="dxa"/>
            <w:vAlign w:val="center"/>
          </w:tcPr>
          <w:p w14:paraId="70924EE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15.00</w:t>
            </w:r>
          </w:p>
        </w:tc>
        <w:tc>
          <w:tcPr>
            <w:tcW w:w="4549" w:type="dxa"/>
            <w:vAlign w:val="center"/>
          </w:tcPr>
          <w:p w14:paraId="3F06F99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针对干部人事档案信息的敏感性和信创要求，对数据安全、存储加密、操作审计、权限控制、应急响应等措施进行评审：</w:t>
            </w:r>
          </w:p>
          <w:p w14:paraId="29882BE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方案详细完整，安全措施严密，可行性极强，得12-15分；</w:t>
            </w:r>
          </w:p>
          <w:p w14:paraId="5E2180F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方案较详细，有基本的安全保障措施，得6-11分；</w:t>
            </w:r>
          </w:p>
          <w:p w14:paraId="4C6CFD6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方案不详细，安全性保障不足，得1-5分；</w:t>
            </w:r>
          </w:p>
          <w:p w14:paraId="48DC454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未提供方案，得0分。</w:t>
            </w:r>
          </w:p>
        </w:tc>
      </w:tr>
    </w:tbl>
    <w:p w14:paraId="27E1459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（三）商务项满分为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.00分</w:t>
      </w:r>
    </w:p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245"/>
        <w:gridCol w:w="4592"/>
      </w:tblGrid>
      <w:tr w14:paraId="5A058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9" w:type="dxa"/>
            <w:vAlign w:val="center"/>
          </w:tcPr>
          <w:p w14:paraId="760FE38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245" w:type="dxa"/>
            <w:vAlign w:val="center"/>
          </w:tcPr>
          <w:p w14:paraId="436E33D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592" w:type="dxa"/>
            <w:vAlign w:val="center"/>
          </w:tcPr>
          <w:p w14:paraId="566DC36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</w:t>
            </w:r>
          </w:p>
        </w:tc>
      </w:tr>
      <w:tr w14:paraId="0B5E0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 w14:paraId="3662294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投标人企业证书情况</w:t>
            </w:r>
          </w:p>
        </w:tc>
        <w:tc>
          <w:tcPr>
            <w:tcW w:w="1245" w:type="dxa"/>
            <w:vAlign w:val="center"/>
          </w:tcPr>
          <w:p w14:paraId="5B5E957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.00</w:t>
            </w:r>
          </w:p>
        </w:tc>
        <w:tc>
          <w:tcPr>
            <w:tcW w:w="4592" w:type="dxa"/>
            <w:vAlign w:val="center"/>
          </w:tcPr>
          <w:p w14:paraId="7468745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1.质量管理体系认证：提供有效的ISO9001证书，得2分。</w:t>
            </w:r>
          </w:p>
          <w:p w14:paraId="4A05BDB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2.信息安全管理认证：提供有效的ISO27001或信息安全服务资质证书，得3分。</w:t>
            </w:r>
          </w:p>
          <w:p w14:paraId="0D67A35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3.保密相关资质：具备国家保密局颁发的相关涉密资质（如国家秘密载体印制资质-涉密档案数字化），得3分。</w:t>
            </w:r>
          </w:p>
          <w:p w14:paraId="0165785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(须提供证书复印件并加盖公章)</w:t>
            </w:r>
          </w:p>
        </w:tc>
      </w:tr>
      <w:tr w14:paraId="2C8B9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 w14:paraId="58673D9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团队人员资质</w:t>
            </w:r>
          </w:p>
        </w:tc>
        <w:tc>
          <w:tcPr>
            <w:tcW w:w="1245" w:type="dxa"/>
            <w:vAlign w:val="center"/>
          </w:tcPr>
          <w:p w14:paraId="6E307C5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6.00</w:t>
            </w:r>
          </w:p>
        </w:tc>
        <w:tc>
          <w:tcPr>
            <w:tcW w:w="4592" w:type="dxa"/>
            <w:vAlign w:val="center"/>
          </w:tcPr>
          <w:p w14:paraId="579BEBD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根据拟投入本项目的技术团队的有效资质情况进行评分：</w:t>
            </w:r>
          </w:p>
          <w:p w14:paraId="4CEC69A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1.拟投入的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成员具备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省级及以上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档案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印制的档案岗位资格培训证书的，每有一人得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，本项满分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</w:t>
            </w:r>
          </w:p>
          <w:p w14:paraId="78F3423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2.拟投入的项目成员具备省级以上保密局颁发的保密培训证书的，提供得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分不提供不得分。</w:t>
            </w:r>
          </w:p>
          <w:p w14:paraId="0F2B3C0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注：以上资料没有提供或提供不齐不得分。</w:t>
            </w:r>
          </w:p>
        </w:tc>
      </w:tr>
      <w:tr w14:paraId="5A7F3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 w14:paraId="44A3B46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单位业绩</w:t>
            </w:r>
          </w:p>
        </w:tc>
        <w:tc>
          <w:tcPr>
            <w:tcW w:w="1245" w:type="dxa"/>
            <w:vAlign w:val="center"/>
          </w:tcPr>
          <w:p w14:paraId="383C626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6.00</w:t>
            </w:r>
          </w:p>
        </w:tc>
        <w:tc>
          <w:tcPr>
            <w:tcW w:w="4592" w:type="dxa"/>
            <w:vAlign w:val="top"/>
          </w:tcPr>
          <w:p w14:paraId="5ECB087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提供单位简介；近三年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份以上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行政事业单位同类档案服务业绩合同复印件（同类项目业绩应包含干部人事档案数字化，否则不得分）。每提供一项得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分。（须加盖投标人公章）</w:t>
            </w:r>
          </w:p>
        </w:tc>
      </w:tr>
    </w:tbl>
    <w:p w14:paraId="69E98E4E">
      <w:pPr>
        <w:keepNext w:val="0"/>
        <w:keepLines w:val="0"/>
        <w:kinsoku/>
        <w:overflowPunct/>
        <w:topLinePunct w:val="0"/>
        <w:autoSpaceDE/>
        <w:autoSpaceDN/>
        <w:bidi w:val="0"/>
        <w:adjustRightInd/>
        <w:snapToGrid w:val="0"/>
        <w:spacing w:before="95" w:beforeLines="30" w:after="95" w:afterLines="30" w:line="560" w:lineRule="exact"/>
        <w:textAlignment w:val="auto"/>
        <w:rPr>
          <w:rFonts w:hint="eastAsia"/>
          <w:highlight w:val="none"/>
        </w:rPr>
      </w:pPr>
    </w:p>
    <w:sectPr>
      <w:footerReference r:id="rId4" w:type="default"/>
      <w:pgSz w:w="11906" w:h="16838"/>
      <w:pgMar w:top="1134" w:right="1800" w:bottom="1134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2092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C4A9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C4A9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DExZjRmODU3ZTNiMDI0MjFmMjZkMTdmOWJmZmYifQ=="/>
  </w:docVars>
  <w:rsids>
    <w:rsidRoot w:val="00000000"/>
    <w:rsid w:val="01E6072E"/>
    <w:rsid w:val="02F63430"/>
    <w:rsid w:val="0320716B"/>
    <w:rsid w:val="0389742B"/>
    <w:rsid w:val="04760FCF"/>
    <w:rsid w:val="04CA305F"/>
    <w:rsid w:val="052B7D45"/>
    <w:rsid w:val="065F3204"/>
    <w:rsid w:val="07D638B4"/>
    <w:rsid w:val="081A565A"/>
    <w:rsid w:val="08311B3B"/>
    <w:rsid w:val="08744F7A"/>
    <w:rsid w:val="097A764F"/>
    <w:rsid w:val="0A5F1209"/>
    <w:rsid w:val="0A83110A"/>
    <w:rsid w:val="0A8C6210"/>
    <w:rsid w:val="0AF40535"/>
    <w:rsid w:val="0B077B5B"/>
    <w:rsid w:val="0BB30260"/>
    <w:rsid w:val="0E491692"/>
    <w:rsid w:val="0F181D29"/>
    <w:rsid w:val="0F9C54D3"/>
    <w:rsid w:val="109C7F8D"/>
    <w:rsid w:val="10DB5880"/>
    <w:rsid w:val="1133356B"/>
    <w:rsid w:val="11670902"/>
    <w:rsid w:val="116B01E8"/>
    <w:rsid w:val="116D29B6"/>
    <w:rsid w:val="13A40F9B"/>
    <w:rsid w:val="13DF679B"/>
    <w:rsid w:val="140825FF"/>
    <w:rsid w:val="1481490C"/>
    <w:rsid w:val="14C65C74"/>
    <w:rsid w:val="14CD061A"/>
    <w:rsid w:val="14E2520A"/>
    <w:rsid w:val="1550232E"/>
    <w:rsid w:val="16305569"/>
    <w:rsid w:val="17B40996"/>
    <w:rsid w:val="17EE2824"/>
    <w:rsid w:val="17FE4FC6"/>
    <w:rsid w:val="180725A6"/>
    <w:rsid w:val="18DC0363"/>
    <w:rsid w:val="18E74349"/>
    <w:rsid w:val="19113EA7"/>
    <w:rsid w:val="1B256348"/>
    <w:rsid w:val="1B4A03A4"/>
    <w:rsid w:val="1BC90A62"/>
    <w:rsid w:val="1BF24027"/>
    <w:rsid w:val="1C776E36"/>
    <w:rsid w:val="1D4428BA"/>
    <w:rsid w:val="1D586945"/>
    <w:rsid w:val="1D854510"/>
    <w:rsid w:val="1FAE704E"/>
    <w:rsid w:val="1FDA1374"/>
    <w:rsid w:val="209F35D1"/>
    <w:rsid w:val="20D32C70"/>
    <w:rsid w:val="21A02309"/>
    <w:rsid w:val="235D1C34"/>
    <w:rsid w:val="24641BC2"/>
    <w:rsid w:val="24A36C97"/>
    <w:rsid w:val="251816A0"/>
    <w:rsid w:val="254545BF"/>
    <w:rsid w:val="25A62D64"/>
    <w:rsid w:val="25F67F8A"/>
    <w:rsid w:val="260619BB"/>
    <w:rsid w:val="265A02B8"/>
    <w:rsid w:val="26657D8B"/>
    <w:rsid w:val="26AC7D5A"/>
    <w:rsid w:val="26F53905"/>
    <w:rsid w:val="27621793"/>
    <w:rsid w:val="28237D5C"/>
    <w:rsid w:val="29CB7674"/>
    <w:rsid w:val="2A3B1D7D"/>
    <w:rsid w:val="2A927966"/>
    <w:rsid w:val="2AFF6BB3"/>
    <w:rsid w:val="2D742E08"/>
    <w:rsid w:val="2DF34BFD"/>
    <w:rsid w:val="2E7D0BB7"/>
    <w:rsid w:val="2EB85034"/>
    <w:rsid w:val="2FB30250"/>
    <w:rsid w:val="31391CA7"/>
    <w:rsid w:val="315947EF"/>
    <w:rsid w:val="32BE27F8"/>
    <w:rsid w:val="33B977C6"/>
    <w:rsid w:val="33C60661"/>
    <w:rsid w:val="34910EF0"/>
    <w:rsid w:val="34F416C6"/>
    <w:rsid w:val="376D427E"/>
    <w:rsid w:val="39DA2245"/>
    <w:rsid w:val="3A685AA2"/>
    <w:rsid w:val="3AAF4D7B"/>
    <w:rsid w:val="3B725E37"/>
    <w:rsid w:val="3BC046A9"/>
    <w:rsid w:val="3BC10B57"/>
    <w:rsid w:val="3BF47752"/>
    <w:rsid w:val="3C667DC0"/>
    <w:rsid w:val="3DDE4CA6"/>
    <w:rsid w:val="3F235AF6"/>
    <w:rsid w:val="4095482F"/>
    <w:rsid w:val="40EB768D"/>
    <w:rsid w:val="41AC44C7"/>
    <w:rsid w:val="426D5238"/>
    <w:rsid w:val="42F83FCB"/>
    <w:rsid w:val="433A1C2E"/>
    <w:rsid w:val="434E37B2"/>
    <w:rsid w:val="435D0F0C"/>
    <w:rsid w:val="438324EF"/>
    <w:rsid w:val="438849F7"/>
    <w:rsid w:val="43D163CE"/>
    <w:rsid w:val="44EB2F9D"/>
    <w:rsid w:val="462F5DFF"/>
    <w:rsid w:val="4667629D"/>
    <w:rsid w:val="46E644B1"/>
    <w:rsid w:val="47A55629"/>
    <w:rsid w:val="47FB1D04"/>
    <w:rsid w:val="48063F61"/>
    <w:rsid w:val="480F59EB"/>
    <w:rsid w:val="49975867"/>
    <w:rsid w:val="4ABA5EA6"/>
    <w:rsid w:val="4B6B7278"/>
    <w:rsid w:val="4B773B62"/>
    <w:rsid w:val="4BDA3A4F"/>
    <w:rsid w:val="4D944586"/>
    <w:rsid w:val="4DF83411"/>
    <w:rsid w:val="4DFF2D58"/>
    <w:rsid w:val="4F7B039F"/>
    <w:rsid w:val="4F8A58F5"/>
    <w:rsid w:val="4FBB22C3"/>
    <w:rsid w:val="512007B4"/>
    <w:rsid w:val="51463280"/>
    <w:rsid w:val="514F06E6"/>
    <w:rsid w:val="5292739E"/>
    <w:rsid w:val="52980598"/>
    <w:rsid w:val="529C507C"/>
    <w:rsid w:val="52B05402"/>
    <w:rsid w:val="52B614AB"/>
    <w:rsid w:val="534F08CC"/>
    <w:rsid w:val="5385213F"/>
    <w:rsid w:val="53BF838C"/>
    <w:rsid w:val="53F95A14"/>
    <w:rsid w:val="54CE37F5"/>
    <w:rsid w:val="555E1B24"/>
    <w:rsid w:val="555F460E"/>
    <w:rsid w:val="55F22869"/>
    <w:rsid w:val="56247B07"/>
    <w:rsid w:val="57C245EC"/>
    <w:rsid w:val="585C6BC6"/>
    <w:rsid w:val="599D630C"/>
    <w:rsid w:val="5A7A735F"/>
    <w:rsid w:val="5B43723D"/>
    <w:rsid w:val="5B953DC6"/>
    <w:rsid w:val="5BE3798D"/>
    <w:rsid w:val="5BF925A6"/>
    <w:rsid w:val="5D5548DE"/>
    <w:rsid w:val="5DB76275"/>
    <w:rsid w:val="5DC5EBC2"/>
    <w:rsid w:val="5DDA4421"/>
    <w:rsid w:val="5F531FCE"/>
    <w:rsid w:val="5F7D6990"/>
    <w:rsid w:val="5F8C3B27"/>
    <w:rsid w:val="5FFC4413"/>
    <w:rsid w:val="60487659"/>
    <w:rsid w:val="60AD55FB"/>
    <w:rsid w:val="616404C2"/>
    <w:rsid w:val="617862D8"/>
    <w:rsid w:val="61C55405"/>
    <w:rsid w:val="61C82C3D"/>
    <w:rsid w:val="623E6F65"/>
    <w:rsid w:val="62F03E09"/>
    <w:rsid w:val="631D4379"/>
    <w:rsid w:val="63593BEF"/>
    <w:rsid w:val="644A2028"/>
    <w:rsid w:val="64A97104"/>
    <w:rsid w:val="64B90B25"/>
    <w:rsid w:val="64D14071"/>
    <w:rsid w:val="654943D9"/>
    <w:rsid w:val="65732701"/>
    <w:rsid w:val="66580F6F"/>
    <w:rsid w:val="66911D59"/>
    <w:rsid w:val="67173B0B"/>
    <w:rsid w:val="68B603B2"/>
    <w:rsid w:val="68C61387"/>
    <w:rsid w:val="69826331"/>
    <w:rsid w:val="69D04A3B"/>
    <w:rsid w:val="6AA236F1"/>
    <w:rsid w:val="6AE8199A"/>
    <w:rsid w:val="6B0105CC"/>
    <w:rsid w:val="6B453112"/>
    <w:rsid w:val="6B574083"/>
    <w:rsid w:val="6CC21212"/>
    <w:rsid w:val="6CDC7AA6"/>
    <w:rsid w:val="6D6909CD"/>
    <w:rsid w:val="6DBC02D3"/>
    <w:rsid w:val="6E0C06BC"/>
    <w:rsid w:val="6E362857"/>
    <w:rsid w:val="6E90674D"/>
    <w:rsid w:val="6ECF43A7"/>
    <w:rsid w:val="6F24489A"/>
    <w:rsid w:val="6FAFD484"/>
    <w:rsid w:val="70C26BC4"/>
    <w:rsid w:val="71322A2A"/>
    <w:rsid w:val="71327C95"/>
    <w:rsid w:val="726C367A"/>
    <w:rsid w:val="727E2904"/>
    <w:rsid w:val="735D13CB"/>
    <w:rsid w:val="73722CE5"/>
    <w:rsid w:val="74367A9C"/>
    <w:rsid w:val="75373A21"/>
    <w:rsid w:val="75412B9C"/>
    <w:rsid w:val="755F2CCE"/>
    <w:rsid w:val="766145E9"/>
    <w:rsid w:val="789631FF"/>
    <w:rsid w:val="793B3DA7"/>
    <w:rsid w:val="79746847"/>
    <w:rsid w:val="79DA6097"/>
    <w:rsid w:val="7ABF44E4"/>
    <w:rsid w:val="7BD61B65"/>
    <w:rsid w:val="7BE10C35"/>
    <w:rsid w:val="7BFA19DA"/>
    <w:rsid w:val="7D4F51BD"/>
    <w:rsid w:val="7D5611AF"/>
    <w:rsid w:val="7DBC2663"/>
    <w:rsid w:val="7DCC7E3B"/>
    <w:rsid w:val="7EB1275E"/>
    <w:rsid w:val="7F9F52D8"/>
    <w:rsid w:val="7FC9192D"/>
    <w:rsid w:val="B7DED710"/>
    <w:rsid w:val="C667DC9A"/>
    <w:rsid w:val="D4D83091"/>
    <w:rsid w:val="DD6FDDDD"/>
    <w:rsid w:val="DFEA3C20"/>
    <w:rsid w:val="F9F7E08B"/>
    <w:rsid w:val="FBEF9195"/>
    <w:rsid w:val="FFEEE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before="50" w:beforeLines="50" w:after="50" w:afterLines="5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/>
      <w:wordWrap w:val="0"/>
      <w:spacing w:before="50" w:beforeLines="50" w:beforeAutospacing="0" w:after="50" w:afterLines="50" w:afterAutospacing="0" w:line="240" w:lineRule="auto"/>
      <w:ind w:left="0" w:firstLine="0"/>
      <w:jc w:val="center"/>
      <w:outlineLvl w:val="0"/>
    </w:pPr>
    <w:rPr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pageBreakBefore/>
      <w:spacing w:before="50" w:beforeLines="50" w:beforeAutospacing="0" w:after="50" w:afterLines="50" w:afterAutospacing="0" w:line="240" w:lineRule="auto"/>
      <w:ind w:left="0"/>
      <w:jc w:val="center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pageBreakBefore/>
      <w:spacing w:before="50" w:beforeLines="50" w:beforeAutospacing="0" w:after="50" w:afterLines="50" w:afterAutospacing="0" w:line="240" w:lineRule="auto"/>
      <w:jc w:val="center"/>
      <w:outlineLvl w:val="2"/>
    </w:pPr>
    <w:rPr>
      <w:rFonts w:ascii="宋体" w:hAnsi="宋体" w:eastAsia="宋体" w:cs="宋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pageBreakBefore/>
      <w:spacing w:beforeLines="50" w:beforeAutospacing="0" w:afterLines="50" w:afterAutospacing="0" w:line="240" w:lineRule="auto"/>
      <w:ind w:left="0" w:firstLine="0"/>
      <w:jc w:val="center"/>
      <w:outlineLvl w:val="3"/>
    </w:pPr>
    <w:rPr>
      <w:rFonts w:ascii="宋体" w:hAnsi="宋体" w:eastAsia="宋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pageBreakBefore/>
      <w:spacing w:before="50" w:beforeLines="50" w:beforeAutospacing="0" w:after="50" w:afterLines="50" w:afterAutospacing="0" w:line="240" w:lineRule="auto"/>
      <w:jc w:val="center"/>
      <w:outlineLvl w:val="4"/>
    </w:pPr>
    <w:rPr>
      <w:rFonts w:ascii="宋体" w:hAnsi="宋体" w:eastAsia="宋体" w:cs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1241</Words>
  <Characters>1357</Characters>
  <Lines>0</Lines>
  <Paragraphs>0</Paragraphs>
  <TotalTime>74</TotalTime>
  <ScaleCrop>false</ScaleCrop>
  <LinksUpToDate>false</LinksUpToDate>
  <CharactersWithSpaces>1365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2023-08-04T16:29:00Z</dcterms:created>
  <dc:creator>Administrator</dc:creator>
  <cp:lastModifiedBy>星座的神话</cp:lastModifiedBy>
  <cp:lastPrinted>2025-09-11T16:13:00Z</cp:lastPrinted>
  <dcterms:modified xsi:type="dcterms:W3CDTF">2025-10-09T00:16:24Z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880CA164B3947BD36BFFB7689FC08792</vt:lpwstr>
  </property>
  <property fmtid="{D5CDD505-2E9C-101B-9397-08002B2CF9AE}" pid="4" name="KSOTemplateDocerSaveRecord">
    <vt:lpwstr>eyJoZGlkIjoiOTM5Y2IwZmI3NjQxYWQxMzNlNTVmMzIxZTFmOWUyMzAiLCJ1c2VySWQiOiI5ODYwOTk0OTYifQ==</vt:lpwstr>
  </property>
</Properties>
</file>