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tbl>
      <w:tblPr>
        <w:tblStyle w:val="2"/>
        <w:tblW w:w="15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266"/>
        <w:gridCol w:w="1029"/>
        <w:gridCol w:w="1970"/>
        <w:gridCol w:w="1961"/>
        <w:gridCol w:w="2480"/>
        <w:gridCol w:w="1747"/>
        <w:gridCol w:w="1373"/>
        <w:gridCol w:w="1293"/>
        <w:gridCol w:w="1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  <w:jc w:val="center"/>
        </w:trPr>
        <w:tc>
          <w:tcPr>
            <w:tcW w:w="15215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不符合标准规定医疗器械信息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-SA"/>
              </w:rPr>
              <w:t>（2023年第4期）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检品名称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生产单位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抽样单位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抽样环节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22112809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无菌折叠型 16cm×10.5 ±10%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河南众泰恩医疗科技有限公司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莆田盛兴医院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莆田市食品药品检验检测中心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过滤效率,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指夹式脉搏血氧仪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2301053000HC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X1906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深圳市长坤科技有限公司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宁德市康和医药科技有限公司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宁德市食品药品检验检测中心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信号不完整性,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电子体温计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DM20221228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JA-12B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青岛雅世医疗器械有限公司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福建康佰家医药集团有限公司武夷山文公苑店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武夷山市市场监督管理局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最大允许误差,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1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医用电子体温计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T221210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HL-T10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东莞市华力医疗科技有限公司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永春县桃城中一药店有限公司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永春县市场监督管理局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温度显示范围,最大允许误差,最大允许误差,最大允许误差,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1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20221112A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无菌平面耳挂式 14.5cm×9.5cm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河南省佳康医疗器械有限责任公司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台江区康之恒医疗器械店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福州市台江区市场监督管理局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压力差（△P）,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根据生产企业所在地监管部门协查回复，标示生产企业否认生产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1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电子体温计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DM20221225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JA-12A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青岛雅世医疗器械有限公司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福建康佰家医药集团有限公司龙岩九一店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龙岩市市场监督管理局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最大允许误差,最大允许误差,最大允许误差,最大允许误差,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1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F22100102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折叠挂耳型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河南圣士康医疗器械有限公司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龙岩鹭燕医疗器械有限公司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龙岩市市场监督管理局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过滤效率,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TgwZjU4YzBmNDVmODNlMDNjZjRkYWI2YzEzMDgifQ=="/>
  </w:docVars>
  <w:rsids>
    <w:rsidRoot w:val="5AEF59A0"/>
    <w:rsid w:val="475D1BA0"/>
    <w:rsid w:val="5AE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2023-12-12T08:07:00Z</dcterms:created>
  <dc:creator>李冬</dc:creator>
  <cp:lastModifiedBy>李冬</cp:lastModifiedBy>
  <dcterms:modified xsi:type="dcterms:W3CDTF">2023-12-12T08:11:08Z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9561A1687AFC496E90788C0DF8B71244_13</vt:lpwstr>
  </property>
</Properties>
</file>