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福建省药品监督抽验不符合标准规定的药品名单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（20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宋体"/>
          <w:kern w:val="0"/>
          <w:sz w:val="32"/>
          <w:szCs w:val="32"/>
        </w:rPr>
        <w:t>年第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宋体"/>
          <w:kern w:val="0"/>
          <w:sz w:val="32"/>
          <w:szCs w:val="32"/>
        </w:rPr>
        <w:t>期，总第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81</w:t>
      </w:r>
      <w:r>
        <w:rPr>
          <w:rFonts w:hint="eastAsia" w:ascii="楷体" w:hAnsi="楷体" w:eastAsia="楷体" w:cs="宋体"/>
          <w:kern w:val="0"/>
          <w:sz w:val="32"/>
          <w:szCs w:val="32"/>
        </w:rPr>
        <w:t>期）</w:t>
      </w:r>
    </w:p>
    <w:tbl>
      <w:tblPr>
        <w:tblStyle w:val="3"/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283"/>
        <w:gridCol w:w="2019"/>
        <w:gridCol w:w="1178"/>
        <w:gridCol w:w="1298"/>
        <w:gridCol w:w="1487"/>
        <w:gridCol w:w="1695"/>
        <w:gridCol w:w="1215"/>
        <w:gridCol w:w="1173"/>
        <w:gridCol w:w="1561"/>
        <w:gridCol w:w="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药品品名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标示生产企业名称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药品规格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生产批号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检品来源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检验机构名称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利巴韦林注射液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鼎复康药业股份有限公司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1ml:100mg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福鼎市医院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《中国药典》2015年版二部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宁德市食品药品检验检测中心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亳州市中药饮片厂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1912017001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厦门鹭燕海峡两岸药材贸易有限公司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《中国药典》2015年版一、四部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男宝胶囊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长春人民药业集团有限公司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漳州市百福康医药有限责任公司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卫生部药品标准中药成方制剂第十九册WS3-B-3596-98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稻芽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浙江中医药大学中药饮片有限公司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厦门鹭燕海峡两岸药材贸易有限公司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出芽率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江西樟树成方中药饮片有限公司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19050101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莆田市城厢区医院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总灰分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抗骨增生片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通化利民药业有限责任公司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每片重0.3g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龙岩市百信大药房医药连锁有限公司(中山路新华药店)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国家食品药品监督管理总局国家药品标准WS3-B-1338-93-1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重量差异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龙岩市食品药品检验检测中心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清热明目茶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广西药用植物园制药厂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每袋重3克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惠安县德生堂医药有限公司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部颁标准中药成方制剂第五册WS3-B-1029-91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重量差异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泉州市食品药品检验所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30E25"/>
    <w:rsid w:val="1AB17800"/>
    <w:rsid w:val="46503CF3"/>
    <w:rsid w:val="51A30E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2013-01-02T01:51:00Z</dcterms:created>
  <dc:creator>廖茜/fjfda</dc:creator>
  <cp:lastModifiedBy>廖茜/fjfda</cp:lastModifiedBy>
  <dcterms:modified xsi:type="dcterms:W3CDTF">2020-11-08T03:56:56Z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