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177"/>
        <w:gridCol w:w="1603"/>
        <w:gridCol w:w="1123"/>
        <w:gridCol w:w="1062"/>
        <w:gridCol w:w="2095"/>
        <w:gridCol w:w="2045"/>
        <w:gridCol w:w="1275"/>
        <w:gridCol w:w="1350"/>
        <w:gridCol w:w="124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119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福建省药品监督抽检不符合标准规定的药品名单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（2021年第2期，总第83期）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1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药品规格</w:t>
            </w:r>
          </w:p>
        </w:tc>
        <w:tc>
          <w:tcPr>
            <w:tcW w:w="2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20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5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黑豆</w:t>
            </w:r>
          </w:p>
        </w:tc>
        <w:tc>
          <w:tcPr>
            <w:tcW w:w="16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天马（安徽）国药科技股份有限公司（产地：安徽亳州市）</w:t>
            </w:r>
          </w:p>
        </w:tc>
        <w:tc>
          <w:tcPr>
            <w:tcW w:w="11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190701</w:t>
            </w: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2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厦门思明华医馆中医康复门诊部有限公司</w:t>
            </w:r>
          </w:p>
        </w:tc>
        <w:tc>
          <w:tcPr>
            <w:tcW w:w="20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《中国药典》2015年版一部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检查--水分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厦门市食品药品质量检验研究院</w:t>
            </w:r>
          </w:p>
        </w:tc>
        <w:tc>
          <w:tcPr>
            <w:tcW w:w="55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05DB"/>
    <w:rsid w:val="0F923AF8"/>
    <w:rsid w:val="41BF7A37"/>
    <w:rsid w:val="51F10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2021-06-30T00:57:00Z</dcterms:created>
  <dc:creator>廖茜/fjfda</dc:creator>
  <cp:lastModifiedBy>李冬/fjfda</cp:lastModifiedBy>
  <dcterms:modified xsi:type="dcterms:W3CDTF">2021-06-30T01:29:33Z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50461F9CF7EA42E3A188A715FB7E5872</vt:lpwstr>
  </property>
</Properties>
</file>